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3314B" w14:textId="34502CE9" w:rsidR="007E41C5" w:rsidRPr="007E41C5" w:rsidRDefault="007E41C5" w:rsidP="007E41C5">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3GPP TSG-RAN WG2 Meeting #124</w:t>
      </w:r>
      <w:r w:rsidRPr="007E41C5">
        <w:rPr>
          <w:rFonts w:ascii="Arial" w:hAnsi="Arial" w:cs="Arial"/>
          <w:b/>
          <w:bCs/>
          <w:lang w:val="en-US" w:eastAsia="en-US"/>
        </w:rPr>
        <w:tab/>
      </w:r>
      <w:r>
        <w:rPr>
          <w:rFonts w:ascii="Arial" w:hAnsi="Arial" w:cs="Arial"/>
          <w:b/>
          <w:bCs/>
          <w:lang w:val="en-US" w:eastAsia="en-US"/>
        </w:rPr>
        <w:t xml:space="preserve">                                          </w:t>
      </w:r>
      <w:bookmarkStart w:id="0" w:name="_GoBack"/>
      <w:r w:rsidR="00052A66" w:rsidRPr="00052A66">
        <w:rPr>
          <w:rFonts w:ascii="Arial" w:hAnsi="Arial" w:cs="Arial"/>
          <w:b/>
          <w:bCs/>
          <w:lang w:val="en-US" w:eastAsia="en-US"/>
        </w:rPr>
        <w:t>R2-2313169</w:t>
      </w:r>
      <w:bookmarkEnd w:id="0"/>
    </w:p>
    <w:p w14:paraId="27CAEAD4" w14:textId="59F6CD9B" w:rsidR="00D92427" w:rsidRPr="00A20554" w:rsidRDefault="007E41C5" w:rsidP="007E41C5">
      <w:pPr>
        <w:tabs>
          <w:tab w:val="left" w:pos="1979"/>
        </w:tabs>
        <w:spacing w:after="180" w:line="240" w:lineRule="auto"/>
        <w:jc w:val="left"/>
        <w:rPr>
          <w:rFonts w:ascii="Arial" w:hAnsi="Arial" w:cs="Arial"/>
          <w:b/>
          <w:bCs/>
          <w:lang w:val="en-US"/>
        </w:rPr>
      </w:pPr>
      <w:r w:rsidRPr="007E41C5">
        <w:rPr>
          <w:rFonts w:ascii="Arial" w:hAnsi="Arial" w:cs="Arial"/>
          <w:b/>
          <w:bCs/>
          <w:lang w:val="en-US" w:eastAsia="en-US"/>
        </w:rPr>
        <w:t>Chicago, USA, Nov. 13th – 17th, 2023</w:t>
      </w:r>
      <w:r w:rsidR="00161033" w:rsidRPr="001234A9">
        <w:rPr>
          <w:rFonts w:ascii="Arial" w:hAnsi="Arial" w:cs="Arial"/>
          <w:b/>
          <w:bCs/>
          <w:lang w:val="en-US"/>
        </w:rPr>
        <w:tab/>
      </w:r>
      <w:r w:rsidR="008F539C">
        <w:rPr>
          <w:rFonts w:ascii="Arial" w:hAnsi="Arial" w:cs="Arial"/>
          <w:b/>
          <w:bCs/>
          <w:lang w:val="en-US"/>
        </w:rPr>
        <w:tab/>
      </w:r>
      <w:r w:rsidR="008F539C">
        <w:rPr>
          <w:rFonts w:ascii="Arial" w:hAnsi="Arial" w:cs="Arial"/>
          <w:b/>
          <w:bCs/>
          <w:lang w:val="en-US"/>
        </w:rPr>
        <w:tab/>
      </w:r>
      <w:r w:rsidR="008F539C">
        <w:rPr>
          <w:rFonts w:ascii="Arial" w:hAnsi="Arial" w:cs="Arial"/>
          <w:b/>
          <w:bCs/>
          <w:lang w:val="en-US"/>
        </w:rPr>
        <w:tab/>
        <w:t xml:space="preserve">    </w:t>
      </w:r>
      <w:r w:rsidR="008F539C">
        <w:rPr>
          <w:rFonts w:ascii="Arial" w:hAnsi="Arial" w:cs="Arial"/>
          <w:b/>
          <w:bCs/>
          <w:lang w:val="en-US"/>
        </w:rPr>
        <w:tab/>
      </w:r>
      <w:r w:rsidR="008F539C">
        <w:rPr>
          <w:rFonts w:ascii="Arial" w:hAnsi="Arial" w:cs="Arial"/>
          <w:b/>
          <w:bCs/>
          <w:lang w:val="en-US"/>
        </w:rPr>
        <w:tab/>
      </w:r>
      <w:r w:rsidR="008F539C">
        <w:rPr>
          <w:rFonts w:ascii="Arial" w:hAnsi="Arial" w:cs="Arial"/>
          <w:b/>
          <w:bCs/>
          <w:lang w:val="en-US"/>
        </w:rPr>
        <w:tab/>
      </w:r>
      <w:r w:rsidR="008F539C">
        <w:rPr>
          <w:rFonts w:ascii="Arial" w:hAnsi="Arial" w:cs="Arial"/>
          <w:b/>
          <w:bCs/>
          <w:lang w:val="en-US"/>
        </w:rPr>
        <w:tab/>
      </w:r>
      <w:r w:rsidR="006C29C5">
        <w:rPr>
          <w:rFonts w:ascii="Arial" w:hAnsi="Arial" w:cs="Arial"/>
          <w:b/>
          <w:bCs/>
          <w:lang w:val="en-US" w:eastAsia="en-US"/>
        </w:rPr>
        <w:tab/>
      </w:r>
      <w:r w:rsidR="00CE228F">
        <w:rPr>
          <w:rFonts w:ascii="Arial" w:hAnsi="Arial" w:cs="Arial"/>
          <w:b/>
          <w:bCs/>
          <w:lang w:val="en-US" w:eastAsia="en-US"/>
        </w:rPr>
        <w:tab/>
      </w:r>
      <w:r w:rsidR="0058747B">
        <w:rPr>
          <w:rFonts w:ascii="Arial" w:hAnsi="Arial" w:cs="Arial"/>
          <w:b/>
          <w:bCs/>
          <w:lang w:val="en-US" w:eastAsia="en-US"/>
        </w:rPr>
        <w:tab/>
      </w:r>
      <w:r w:rsidR="0058747B">
        <w:rPr>
          <w:rFonts w:ascii="Arial" w:hAnsi="Arial" w:cs="Arial"/>
          <w:b/>
          <w:bCs/>
          <w:lang w:val="en-US" w:eastAsia="en-US"/>
        </w:rPr>
        <w:tab/>
      </w:r>
      <w:r w:rsidR="00EC2FDF">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3B058730"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1" w:name="OLE_LINK1"/>
      <w:bookmarkStart w:id="2" w:name="OLE_LINK2"/>
      <w:r w:rsidR="007E41C5">
        <w:rPr>
          <w:rFonts w:ascii="Arial" w:hAnsi="Arial" w:cs="Arial"/>
          <w:b/>
          <w:bCs/>
          <w:lang w:val="en-US" w:eastAsia="en-US"/>
        </w:rPr>
        <w:t xml:space="preserve">Remaining issues for </w:t>
      </w:r>
      <w:r w:rsidR="008F539C">
        <w:rPr>
          <w:rFonts w:ascii="Arial" w:hAnsi="Arial" w:cs="Arial"/>
          <w:b/>
          <w:bCs/>
          <w:lang w:val="en-US" w:eastAsia="en-US"/>
        </w:rPr>
        <w:t xml:space="preserve">CHO with </w:t>
      </w:r>
      <w:r w:rsidR="008F539C">
        <w:rPr>
          <w:rFonts w:ascii="Arial" w:hAnsi="Arial" w:cs="Arial" w:hint="eastAsia"/>
          <w:b/>
          <w:bCs/>
          <w:lang w:val="en-US"/>
        </w:rPr>
        <w:t>candidate</w:t>
      </w:r>
      <w:r w:rsidR="008F539C">
        <w:rPr>
          <w:rFonts w:ascii="Arial" w:hAnsi="Arial" w:cs="Arial"/>
          <w:b/>
          <w:bCs/>
          <w:lang w:val="en-US" w:eastAsia="en-US"/>
        </w:rPr>
        <w:t xml:space="preserve"> </w:t>
      </w:r>
      <w:r w:rsidR="008F539C">
        <w:rPr>
          <w:rFonts w:ascii="Arial" w:hAnsi="Arial" w:cs="Arial" w:hint="eastAsia"/>
          <w:b/>
          <w:bCs/>
          <w:lang w:val="en-US"/>
        </w:rPr>
        <w:t>SCG(</w:t>
      </w:r>
      <w:r w:rsidR="008F539C">
        <w:rPr>
          <w:rFonts w:ascii="Arial" w:hAnsi="Arial" w:cs="Arial"/>
          <w:b/>
          <w:bCs/>
          <w:lang w:val="en-US"/>
        </w:rPr>
        <w:t>s)</w:t>
      </w:r>
    </w:p>
    <w:bookmarkEnd w:id="1"/>
    <w:bookmarkEnd w:id="2"/>
    <w:p w14:paraId="12450CE5" w14:textId="4C29582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7306E">
        <w:rPr>
          <w:rFonts w:ascii="Arial" w:hAnsi="Arial" w:cs="Arial"/>
          <w:b/>
          <w:bCs/>
          <w:lang w:val="en-US" w:eastAsia="en-US"/>
        </w:rPr>
        <w:t>7</w:t>
      </w:r>
      <w:r w:rsidR="00AA0C6F">
        <w:rPr>
          <w:rFonts w:ascii="Arial" w:hAnsi="Arial" w:cs="Arial"/>
          <w:b/>
          <w:bCs/>
          <w:lang w:val="en-US" w:eastAsia="en-US"/>
        </w:rPr>
        <w:t>.4.4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D5E792A" w:rsidR="00DA44DE" w:rsidRDefault="00DA44DE" w:rsidP="00DA44DE">
      <w:pPr>
        <w:pStyle w:val="1"/>
        <w:pBdr>
          <w:top w:val="single" w:sz="12" w:space="1" w:color="auto"/>
        </w:pBdr>
        <w:tabs>
          <w:tab w:val="left" w:pos="432"/>
        </w:tabs>
        <w:jc w:val="left"/>
      </w:pPr>
      <w:bookmarkStart w:id="3" w:name="_Ref165266342"/>
      <w:r>
        <w:t>Introduction</w:t>
      </w:r>
      <w:bookmarkEnd w:id="3"/>
    </w:p>
    <w:p w14:paraId="77F2230D" w14:textId="6AA0752C" w:rsidR="00F4066E" w:rsidRPr="003D1E8A" w:rsidRDefault="00273582" w:rsidP="00140B1F">
      <w:pPr>
        <w:rPr>
          <w:szCs w:val="22"/>
        </w:rPr>
      </w:pPr>
      <w:r w:rsidRPr="003D1E8A">
        <w:rPr>
          <w:szCs w:val="22"/>
        </w:rPr>
        <w:t>According to the WID [1] of the Rel-18 mobility enhancements</w:t>
      </w:r>
      <w:r w:rsidR="00FF4974" w:rsidRPr="003D1E8A">
        <w:rPr>
          <w:szCs w:val="22"/>
        </w:rPr>
        <w:t xml:space="preserve"> as quoted below</w:t>
      </w:r>
      <w:r w:rsidR="00B15E6E" w:rsidRPr="003D1E8A">
        <w:rPr>
          <w:szCs w:val="22"/>
        </w:rPr>
        <w:t xml:space="preserve">, </w:t>
      </w:r>
      <w:r w:rsidR="00354E14" w:rsidRPr="003D1E8A">
        <w:rPr>
          <w:rFonts w:hint="eastAsia"/>
          <w:szCs w:val="22"/>
        </w:rPr>
        <w:t>one</w:t>
      </w:r>
      <w:r w:rsidR="00354E14" w:rsidRPr="003D1E8A">
        <w:rPr>
          <w:szCs w:val="22"/>
        </w:rPr>
        <w:t xml:space="preserve"> </w:t>
      </w:r>
      <w:r w:rsidR="00354E14" w:rsidRPr="003D1E8A">
        <w:rPr>
          <w:rFonts w:hint="eastAsia"/>
          <w:szCs w:val="22"/>
        </w:rPr>
        <w:t>objective</w:t>
      </w:r>
      <w:r w:rsidR="00354E14" w:rsidRPr="003D1E8A">
        <w:rPr>
          <w:szCs w:val="22"/>
        </w:rPr>
        <w:t xml:space="preserve"> </w:t>
      </w:r>
      <w:r w:rsidR="00354E14" w:rsidRPr="003D1E8A">
        <w:rPr>
          <w:rFonts w:hint="eastAsia"/>
          <w:szCs w:val="22"/>
        </w:rPr>
        <w:t>of</w:t>
      </w:r>
      <w:r w:rsidR="000F1B7F" w:rsidRPr="003D1E8A">
        <w:rPr>
          <w:szCs w:val="22"/>
        </w:rPr>
        <w:t xml:space="preserve"> </w:t>
      </w:r>
      <w:r w:rsidR="008B158C" w:rsidRPr="003D1E8A">
        <w:rPr>
          <w:szCs w:val="22"/>
        </w:rPr>
        <w:t>CHO including target MCG and candidate SCGs for CPC/CPA</w:t>
      </w:r>
      <w:r w:rsidR="000F1B7F" w:rsidRPr="003D1E8A">
        <w:rPr>
          <w:szCs w:val="22"/>
        </w:rPr>
        <w:t xml:space="preserve"> </w:t>
      </w:r>
      <w:r w:rsidR="008B158C" w:rsidRPr="003D1E8A">
        <w:rPr>
          <w:rFonts w:hint="eastAsia"/>
          <w:szCs w:val="22"/>
        </w:rPr>
        <w:t>is</w:t>
      </w:r>
      <w:r w:rsidR="00361937" w:rsidRPr="003D1E8A">
        <w:rPr>
          <w:szCs w:val="22"/>
        </w:rPr>
        <w:t xml:space="preserve"> included.</w:t>
      </w:r>
    </w:p>
    <w:tbl>
      <w:tblPr>
        <w:tblStyle w:val="ac"/>
        <w:tblW w:w="0" w:type="auto"/>
        <w:tblLook w:val="04A0" w:firstRow="1" w:lastRow="0" w:firstColumn="1" w:lastColumn="0" w:noHBand="0" w:noVBand="1"/>
      </w:tblPr>
      <w:tblGrid>
        <w:gridCol w:w="9629"/>
      </w:tblGrid>
      <w:tr w:rsidR="008D44AE" w:rsidRPr="003D1E8A" w14:paraId="20EDCD91" w14:textId="77777777" w:rsidTr="00EC2FDF">
        <w:tc>
          <w:tcPr>
            <w:tcW w:w="9629" w:type="dxa"/>
          </w:tcPr>
          <w:p w14:paraId="2941465B" w14:textId="77777777" w:rsidR="0009235F" w:rsidRPr="003D1E8A" w:rsidRDefault="0009235F" w:rsidP="00EF72B0">
            <w:pPr>
              <w:numPr>
                <w:ilvl w:val="0"/>
                <w:numId w:val="29"/>
              </w:numPr>
              <w:spacing w:after="0" w:line="240" w:lineRule="auto"/>
              <w:jc w:val="left"/>
              <w:rPr>
                <w:rFonts w:eastAsia="PMingLiU"/>
                <w:bCs/>
                <w:szCs w:val="22"/>
                <w:lang w:val="en-US" w:eastAsia="en-GB"/>
              </w:rPr>
            </w:pPr>
            <w:r w:rsidRPr="003D1E8A">
              <w:rPr>
                <w:rFonts w:eastAsia="PMingLiU"/>
                <w:bCs/>
                <w:szCs w:val="22"/>
                <w:lang w:val="en-US" w:eastAsia="en-GB"/>
              </w:rPr>
              <w:t>To specify CHO including target MCG and candidate SCGs for CPC/CPA in NR-DC [RAN3, RAN2]</w:t>
            </w:r>
          </w:p>
          <w:p w14:paraId="4834DA1D" w14:textId="77777777" w:rsidR="0009235F" w:rsidRPr="003D1E8A" w:rsidRDefault="0009235F" w:rsidP="0009235F">
            <w:pPr>
              <w:numPr>
                <w:ilvl w:val="0"/>
                <w:numId w:val="17"/>
              </w:numPr>
              <w:spacing w:after="0" w:line="240" w:lineRule="auto"/>
              <w:jc w:val="left"/>
              <w:rPr>
                <w:rFonts w:eastAsia="PMingLiU"/>
                <w:bCs/>
                <w:szCs w:val="22"/>
                <w:lang w:val="en-US" w:eastAsia="en-GB"/>
              </w:rPr>
            </w:pPr>
            <w:r w:rsidRPr="003D1E8A">
              <w:rPr>
                <w:rFonts w:eastAsia="PMingLiU"/>
                <w:bCs/>
                <w:szCs w:val="22"/>
                <w:lang w:val="en-US" w:eastAsia="en-GB"/>
              </w:rPr>
              <w:t>CHO including target MCG and target SCG is used as the baseline</w:t>
            </w:r>
          </w:p>
          <w:p w14:paraId="7D397942" w14:textId="720C9E9F" w:rsidR="008D44AE" w:rsidRPr="003D1E8A" w:rsidRDefault="008D44AE" w:rsidP="009574F7">
            <w:pPr>
              <w:spacing w:after="0" w:line="240" w:lineRule="auto"/>
              <w:jc w:val="left"/>
              <w:rPr>
                <w:rFonts w:eastAsia="PMingLiU"/>
                <w:szCs w:val="22"/>
                <w:lang w:eastAsia="en-GB"/>
              </w:rPr>
            </w:pPr>
          </w:p>
        </w:tc>
      </w:tr>
    </w:tbl>
    <w:p w14:paraId="2DC411ED" w14:textId="198A987C" w:rsidR="00DB51CA" w:rsidRPr="003D1E8A" w:rsidRDefault="003D1E8A" w:rsidP="00140B1F">
      <w:pPr>
        <w:rPr>
          <w:szCs w:val="22"/>
        </w:rPr>
      </w:pPr>
      <w:r w:rsidRPr="003D1E8A">
        <w:rPr>
          <w:szCs w:val="22"/>
        </w:rPr>
        <w:t>I</w:t>
      </w:r>
      <w:r w:rsidRPr="003D1E8A">
        <w:rPr>
          <w:rFonts w:hint="eastAsia"/>
          <w:szCs w:val="22"/>
        </w:rPr>
        <w:t>n</w:t>
      </w:r>
      <w:r w:rsidRPr="003D1E8A">
        <w:rPr>
          <w:szCs w:val="22"/>
        </w:rPr>
        <w:t xml:space="preserve"> </w:t>
      </w:r>
      <w:r w:rsidRPr="003D1E8A">
        <w:rPr>
          <w:rFonts w:hint="eastAsia"/>
          <w:szCs w:val="22"/>
        </w:rPr>
        <w:t>the</w:t>
      </w:r>
      <w:r w:rsidR="009C02FB">
        <w:rPr>
          <w:szCs w:val="22"/>
        </w:rPr>
        <w:t xml:space="preserve"> 37.340 running CR [2</w:t>
      </w:r>
      <w:r w:rsidRPr="003D1E8A">
        <w:rPr>
          <w:szCs w:val="22"/>
        </w:rPr>
        <w:t>], C</w:t>
      </w:r>
      <w:r w:rsidRPr="003D1E8A">
        <w:rPr>
          <w:rFonts w:hint="eastAsia"/>
          <w:szCs w:val="22"/>
          <w:lang w:val="en-US"/>
        </w:rPr>
        <w:t>HO with candidate SCG</w:t>
      </w:r>
      <w:r w:rsidRPr="003D1E8A">
        <w:rPr>
          <w:szCs w:val="22"/>
          <w:lang w:val="en-US"/>
        </w:rPr>
        <w:t xml:space="preserve">(s) is defined for </w:t>
      </w:r>
      <w:r w:rsidRPr="003D1E8A">
        <w:rPr>
          <w:rFonts w:eastAsia="PMingLiU"/>
          <w:bCs/>
          <w:szCs w:val="22"/>
          <w:lang w:val="en-US" w:eastAsia="en-GB"/>
        </w:rPr>
        <w:t>CHO including target MCG and candidate SCGs for CPC/CPA in NR-DC</w:t>
      </w:r>
      <w:r w:rsidRPr="003D1E8A">
        <w:rPr>
          <w:rFonts w:asciiTheme="minorEastAsia" w:eastAsiaTheme="minorEastAsia" w:hAnsiTheme="minorEastAsia" w:hint="eastAsia"/>
          <w:bCs/>
          <w:szCs w:val="22"/>
          <w:lang w:val="en-US"/>
        </w:rPr>
        <w:t>.</w:t>
      </w:r>
      <w:r w:rsidRPr="003D1E8A">
        <w:rPr>
          <w:szCs w:val="22"/>
        </w:rPr>
        <w:t xml:space="preserve"> </w:t>
      </w:r>
      <w:r w:rsidR="00454E40" w:rsidRPr="003D1E8A">
        <w:rPr>
          <w:szCs w:val="22"/>
        </w:rPr>
        <w:t>In this contribution, we provide our understandings on</w:t>
      </w:r>
      <w:r w:rsidR="00361937" w:rsidRPr="003D1E8A">
        <w:rPr>
          <w:szCs w:val="22"/>
        </w:rPr>
        <w:t xml:space="preserve"> </w:t>
      </w:r>
      <w:r w:rsidR="002B6DE0" w:rsidRPr="003D1E8A">
        <w:rPr>
          <w:rFonts w:eastAsia="PMingLiU"/>
          <w:bCs/>
          <w:szCs w:val="22"/>
          <w:lang w:val="en-US" w:eastAsia="en-GB"/>
        </w:rPr>
        <w:t xml:space="preserve">CHO with </w:t>
      </w:r>
      <w:r w:rsidR="005167A5" w:rsidRPr="003D1E8A">
        <w:rPr>
          <w:rFonts w:eastAsia="PMingLiU"/>
          <w:bCs/>
          <w:szCs w:val="22"/>
          <w:lang w:val="en-US" w:eastAsia="en-GB"/>
        </w:rPr>
        <w:t>candidate SCG(s)</w:t>
      </w:r>
      <w:r w:rsidR="00EF72B0" w:rsidRPr="003D1E8A">
        <w:rPr>
          <w:rFonts w:eastAsia="PMingLiU"/>
          <w:bCs/>
          <w:szCs w:val="22"/>
          <w:lang w:val="en-US" w:eastAsia="en-GB"/>
        </w:rPr>
        <w:t xml:space="preserve"> in NR-DC</w:t>
      </w:r>
      <w:r w:rsidR="00112269" w:rsidRPr="003D1E8A">
        <w:rPr>
          <w:szCs w:val="22"/>
        </w:rPr>
        <w:t xml:space="preserve">. </w:t>
      </w:r>
    </w:p>
    <w:p w14:paraId="4EB82A92" w14:textId="1A408933" w:rsidR="003E27E3" w:rsidRDefault="00DA44DE" w:rsidP="003E27E3">
      <w:pPr>
        <w:pStyle w:val="1"/>
        <w:tabs>
          <w:tab w:val="left" w:pos="432"/>
        </w:tabs>
        <w:jc w:val="left"/>
      </w:pPr>
      <w:r>
        <w:rPr>
          <w:rFonts w:hint="eastAsia"/>
        </w:rPr>
        <w:t>Discussion</w:t>
      </w:r>
    </w:p>
    <w:p w14:paraId="0FE41B32" w14:textId="5C3EE6E2" w:rsidR="004A6FC6" w:rsidRPr="00ED6825" w:rsidRDefault="004A6FC6" w:rsidP="00A01718">
      <w:pPr>
        <w:rPr>
          <w:szCs w:val="22"/>
        </w:rPr>
      </w:pPr>
      <w:r w:rsidRPr="00ED6825">
        <w:rPr>
          <w:rFonts w:hint="eastAsia"/>
          <w:szCs w:val="22"/>
        </w:rPr>
        <w:t>For</w:t>
      </w:r>
      <w:r w:rsidRPr="00ED6825">
        <w:rPr>
          <w:szCs w:val="22"/>
        </w:rPr>
        <w:t xml:space="preserve"> CHO with candidate SCG(s), the following remaining open issues can be discussed</w:t>
      </w:r>
      <w:r w:rsidR="00161033" w:rsidRPr="00ED6825">
        <w:rPr>
          <w:szCs w:val="22"/>
        </w:rPr>
        <w:t>:</w:t>
      </w:r>
    </w:p>
    <w:p w14:paraId="64523688" w14:textId="77777777" w:rsidR="006A5F8D" w:rsidRPr="006A5F8D" w:rsidRDefault="006A5F8D" w:rsidP="006A5F8D">
      <w:pPr>
        <w:pStyle w:val="af6"/>
        <w:numPr>
          <w:ilvl w:val="0"/>
          <w:numId w:val="46"/>
        </w:numPr>
        <w:ind w:firstLineChars="0"/>
        <w:rPr>
          <w:rFonts w:eastAsia="宋体"/>
          <w:sz w:val="22"/>
          <w:szCs w:val="22"/>
          <w:lang w:eastAsia="zh-CN"/>
        </w:rPr>
      </w:pPr>
      <w:r w:rsidRPr="006A5F8D">
        <w:rPr>
          <w:rFonts w:eastAsia="宋体"/>
          <w:sz w:val="22"/>
          <w:szCs w:val="22"/>
          <w:lang w:eastAsia="zh-CN"/>
        </w:rPr>
        <w:t>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14:paraId="37C70C75" w14:textId="48ECB29B" w:rsidR="00894363" w:rsidRPr="00894363" w:rsidRDefault="00894363" w:rsidP="006A5F8D">
      <w:pPr>
        <w:numPr>
          <w:ilvl w:val="0"/>
          <w:numId w:val="46"/>
        </w:numPr>
        <w:overflowPunct/>
        <w:autoSpaceDE/>
        <w:autoSpaceDN/>
        <w:adjustRightInd/>
        <w:spacing w:after="160" w:line="252" w:lineRule="auto"/>
        <w:contextualSpacing/>
        <w:jc w:val="left"/>
        <w:textAlignment w:val="auto"/>
        <w:rPr>
          <w:szCs w:val="22"/>
        </w:rPr>
      </w:pPr>
      <w:r>
        <w:t>The legacy condEventA4 related parameters are provided by the candidate MN to the source MN for the execution condition for candidate PSCell, FFS more parameters are needed, FFS the parameters are in inter-node message or Xn message</w:t>
      </w:r>
    </w:p>
    <w:p w14:paraId="286F74AC" w14:textId="4303DC06" w:rsidR="006A5F8D" w:rsidRPr="006A5F8D" w:rsidRDefault="006A5F8D" w:rsidP="006A5F8D">
      <w:pPr>
        <w:numPr>
          <w:ilvl w:val="0"/>
          <w:numId w:val="46"/>
        </w:numPr>
        <w:overflowPunct/>
        <w:autoSpaceDE/>
        <w:autoSpaceDN/>
        <w:adjustRightInd/>
        <w:spacing w:after="160" w:line="252" w:lineRule="auto"/>
        <w:contextualSpacing/>
        <w:jc w:val="left"/>
        <w:textAlignment w:val="auto"/>
        <w:rPr>
          <w:szCs w:val="22"/>
        </w:rPr>
      </w:pPr>
      <w:r>
        <w:rPr>
          <w:szCs w:val="22"/>
        </w:rPr>
        <w:t>How to select one cell pair for the executi</w:t>
      </w:r>
      <w:r w:rsidR="00995F14">
        <w:rPr>
          <w:szCs w:val="22"/>
        </w:rPr>
        <w:t xml:space="preserve">on of CHO with candidate SCG(s) </w:t>
      </w:r>
      <w:r w:rsidR="00995F14">
        <w:rPr>
          <w:rFonts w:hint="eastAsia"/>
          <w:szCs w:val="22"/>
        </w:rPr>
        <w:t>when</w:t>
      </w:r>
      <w:r w:rsidR="00995F14">
        <w:rPr>
          <w:szCs w:val="22"/>
        </w:rPr>
        <w:t xml:space="preserve"> multiple </w:t>
      </w:r>
      <w:r w:rsidR="00995F14">
        <w:rPr>
          <w:rFonts w:hint="eastAsia"/>
          <w:szCs w:val="22"/>
        </w:rPr>
        <w:t>CHO</w:t>
      </w:r>
      <w:r w:rsidR="00995F14">
        <w:rPr>
          <w:szCs w:val="22"/>
        </w:rPr>
        <w:t xml:space="preserve"> </w:t>
      </w:r>
      <w:r w:rsidR="00995F14">
        <w:rPr>
          <w:rFonts w:hint="eastAsia"/>
          <w:szCs w:val="22"/>
        </w:rPr>
        <w:t>with</w:t>
      </w:r>
      <w:r w:rsidR="00995F14">
        <w:rPr>
          <w:szCs w:val="22"/>
        </w:rPr>
        <w:t xml:space="preserve"> </w:t>
      </w:r>
      <w:r w:rsidR="00995F14">
        <w:rPr>
          <w:rFonts w:hint="eastAsia"/>
          <w:szCs w:val="22"/>
        </w:rPr>
        <w:t>candidate</w:t>
      </w:r>
      <w:r w:rsidR="00995F14">
        <w:rPr>
          <w:szCs w:val="22"/>
        </w:rPr>
        <w:t xml:space="preserve"> </w:t>
      </w:r>
      <w:r w:rsidR="00995F14">
        <w:rPr>
          <w:rFonts w:hint="eastAsia"/>
          <w:szCs w:val="22"/>
        </w:rPr>
        <w:t>SCGs</w:t>
      </w:r>
      <w:r w:rsidR="00995F14" w:rsidRPr="00ED6825">
        <w:rPr>
          <w:szCs w:val="22"/>
        </w:rPr>
        <w:t xml:space="preserve"> are triggered in conditional reconfiguration execution</w:t>
      </w:r>
    </w:p>
    <w:p w14:paraId="38DC3308" w14:textId="77777777" w:rsidR="002C16CA" w:rsidRPr="00ED6825" w:rsidRDefault="002C16CA" w:rsidP="002C16CA">
      <w:pPr>
        <w:rPr>
          <w:szCs w:val="22"/>
        </w:rPr>
      </w:pPr>
    </w:p>
    <w:p w14:paraId="68E1BDB6" w14:textId="5EB3EE62" w:rsidR="009218C8" w:rsidRPr="00ED6825" w:rsidRDefault="0046750F" w:rsidP="009218C8">
      <w:pPr>
        <w:rPr>
          <w:i/>
          <w:szCs w:val="22"/>
          <w:u w:val="single"/>
        </w:rPr>
      </w:pPr>
      <w:r>
        <w:rPr>
          <w:i/>
          <w:szCs w:val="22"/>
          <w:u w:val="single"/>
        </w:rPr>
        <w:t>1</w:t>
      </w:r>
      <w:r w:rsidR="009218C8" w:rsidRPr="00ED6825">
        <w:rPr>
          <w:i/>
          <w:szCs w:val="22"/>
          <w:u w:val="single"/>
        </w:rPr>
        <w:t xml:space="preserve">) </w:t>
      </w:r>
      <w:r w:rsidRPr="0046750F">
        <w:rPr>
          <w:i/>
          <w:szCs w:val="22"/>
          <w:u w:val="single"/>
        </w:rPr>
        <w:t>The maximum number of conditional reconfigurations maxNrofCondCells</w:t>
      </w:r>
    </w:p>
    <w:p w14:paraId="65F8F793" w14:textId="58E7B0B7" w:rsidR="0046750F" w:rsidRPr="0046750F" w:rsidRDefault="007A13C3" w:rsidP="009218C8">
      <w:r>
        <w:rPr>
          <w:szCs w:val="22"/>
        </w:rPr>
        <w:t xml:space="preserve">In RAN2#123bis [3], </w:t>
      </w:r>
      <w:r w:rsidR="00894363">
        <w:t xml:space="preserve">R2 assumes that the maximum number of conditional reconfigurations </w:t>
      </w:r>
      <w:r w:rsidR="00894363" w:rsidRPr="00052A66">
        <w:rPr>
          <w:i/>
        </w:rPr>
        <w:t>maxNrofCondCells</w:t>
      </w:r>
      <w:r w:rsidR="00894363">
        <w:t xml:space="preserve"> (i.e., including the coexistence CHO with candidate SCGs, CHO only, CHO with target SCG, CPA/CPC if present) is 8 in Rel-18</w:t>
      </w:r>
      <w:r w:rsidR="0046750F">
        <w:t xml:space="preserve">. But there is still an FFS: </w:t>
      </w:r>
      <w:r w:rsidR="0046750F" w:rsidRPr="006A5F8D">
        <w:rPr>
          <w:szCs w:val="22"/>
        </w:rPr>
        <w:t>whether any optional additional UE cap</w:t>
      </w:r>
      <w:r w:rsidR="0046750F">
        <w:rPr>
          <w:szCs w:val="22"/>
        </w:rPr>
        <w:t>ability</w:t>
      </w:r>
      <w:r w:rsidR="0046750F" w:rsidRPr="006A5F8D">
        <w:rPr>
          <w:szCs w:val="22"/>
        </w:rPr>
        <w:t xml:space="preserve"> for higher number is needed</w:t>
      </w:r>
    </w:p>
    <w:p w14:paraId="3272DA30" w14:textId="78D2985F" w:rsidR="00B34957" w:rsidRPr="00ED6825" w:rsidRDefault="00B34957" w:rsidP="00FC62E8">
      <w:pPr>
        <w:rPr>
          <w:szCs w:val="22"/>
        </w:rPr>
      </w:pPr>
      <w:r w:rsidRPr="00ED6825">
        <w:rPr>
          <w:szCs w:val="22"/>
        </w:rPr>
        <w:t>In current specification</w:t>
      </w:r>
      <w:r w:rsidR="00E60BB4" w:rsidRPr="00ED6825">
        <w:rPr>
          <w:szCs w:val="22"/>
        </w:rPr>
        <w:t xml:space="preserve"> </w:t>
      </w:r>
      <w:r w:rsidR="00E60BB4" w:rsidRPr="00ED6825">
        <w:rPr>
          <w:rFonts w:hint="eastAsia"/>
          <w:szCs w:val="22"/>
        </w:rPr>
        <w:t>[</w:t>
      </w:r>
      <w:r w:rsidR="004548E0">
        <w:rPr>
          <w:szCs w:val="22"/>
        </w:rPr>
        <w:t>4</w:t>
      </w:r>
      <w:r w:rsidR="00E60BB4" w:rsidRPr="00ED6825">
        <w:rPr>
          <w:szCs w:val="22"/>
        </w:rPr>
        <w:t>]</w:t>
      </w:r>
      <w:r w:rsidRPr="00ED6825">
        <w:rPr>
          <w:szCs w:val="22"/>
        </w:rPr>
        <w:t>, the value of “</w:t>
      </w:r>
      <w:r w:rsidRPr="00ED6825">
        <w:rPr>
          <w:i/>
          <w:szCs w:val="22"/>
        </w:rPr>
        <w:t>maxNrofCondCells</w:t>
      </w:r>
      <w:r w:rsidRPr="00ED6825">
        <w:rPr>
          <w:szCs w:val="22"/>
        </w:rPr>
        <w:t>” is 8</w:t>
      </w:r>
    </w:p>
    <w:p w14:paraId="5D8F2EE0" w14:textId="131F491D" w:rsidR="00FC62E8" w:rsidRPr="00ED6825" w:rsidRDefault="00400EC0" w:rsidP="00FC62E8">
      <w:pPr>
        <w:pStyle w:val="PL"/>
        <w:spacing w:line="288" w:lineRule="auto"/>
        <w:rPr>
          <w:color w:val="808080"/>
          <w:sz w:val="22"/>
          <w:szCs w:val="22"/>
        </w:rPr>
      </w:pPr>
      <w:r w:rsidRPr="00052A66">
        <w:rPr>
          <w:sz w:val="18"/>
          <w:szCs w:val="22"/>
        </w:rPr>
        <w:t xml:space="preserve">maxNrofCondCells-r16                    </w:t>
      </w:r>
      <w:r w:rsidRPr="00052A66">
        <w:rPr>
          <w:color w:val="993366"/>
          <w:sz w:val="18"/>
          <w:szCs w:val="22"/>
        </w:rPr>
        <w:t>INTEGER</w:t>
      </w:r>
      <w:r w:rsidRPr="00052A66">
        <w:rPr>
          <w:sz w:val="18"/>
          <w:szCs w:val="22"/>
        </w:rPr>
        <w:t xml:space="preserve"> ::= 8       </w:t>
      </w:r>
    </w:p>
    <w:p w14:paraId="561E04DB" w14:textId="78F6F0AA" w:rsidR="007A13C3" w:rsidRPr="00ED6825" w:rsidRDefault="00FC62E8" w:rsidP="00FC62E8">
      <w:pPr>
        <w:spacing w:before="120"/>
        <w:rPr>
          <w:szCs w:val="22"/>
        </w:rPr>
      </w:pPr>
      <w:r w:rsidRPr="00ED6825">
        <w:rPr>
          <w:rFonts w:hint="eastAsia"/>
          <w:szCs w:val="22"/>
        </w:rPr>
        <w:t>To</w:t>
      </w:r>
      <w:r w:rsidRPr="00ED6825">
        <w:rPr>
          <w:szCs w:val="22"/>
        </w:rPr>
        <w:t xml:space="preserve"> </w:t>
      </w:r>
      <w:r w:rsidRPr="00ED6825">
        <w:rPr>
          <w:rFonts w:hint="eastAsia"/>
          <w:szCs w:val="22"/>
        </w:rPr>
        <w:t>support</w:t>
      </w:r>
      <w:r w:rsidRPr="00ED6825">
        <w:rPr>
          <w:szCs w:val="22"/>
        </w:rPr>
        <w:t xml:space="preserve"> </w:t>
      </w:r>
      <w:r w:rsidRPr="00ED6825">
        <w:rPr>
          <w:rFonts w:hint="eastAsia"/>
          <w:szCs w:val="22"/>
        </w:rPr>
        <w:t>Rel-</w:t>
      </w:r>
      <w:r w:rsidRPr="00ED6825">
        <w:rPr>
          <w:szCs w:val="22"/>
        </w:rPr>
        <w:t xml:space="preserve">18 </w:t>
      </w:r>
      <w:r w:rsidRPr="00ED6825">
        <w:rPr>
          <w:rFonts w:hint="eastAsia"/>
          <w:szCs w:val="22"/>
        </w:rPr>
        <w:t>CHO</w:t>
      </w:r>
      <w:r w:rsidRPr="00ED6825">
        <w:rPr>
          <w:szCs w:val="22"/>
        </w:rPr>
        <w:t xml:space="preserve"> </w:t>
      </w:r>
      <w:r w:rsidRPr="00ED6825">
        <w:rPr>
          <w:rFonts w:hint="eastAsia"/>
          <w:szCs w:val="22"/>
        </w:rPr>
        <w:t>with</w:t>
      </w:r>
      <w:r w:rsidRPr="00ED6825">
        <w:rPr>
          <w:szCs w:val="22"/>
        </w:rPr>
        <w:t xml:space="preserve"> </w:t>
      </w:r>
      <w:r w:rsidRPr="00ED6825">
        <w:rPr>
          <w:rFonts w:hint="eastAsia"/>
          <w:szCs w:val="22"/>
        </w:rPr>
        <w:t>candidate</w:t>
      </w:r>
      <w:r w:rsidRPr="00ED6825">
        <w:rPr>
          <w:szCs w:val="22"/>
        </w:rPr>
        <w:t xml:space="preserve"> </w:t>
      </w:r>
      <w:r w:rsidRPr="00ED6825">
        <w:rPr>
          <w:rFonts w:hint="eastAsia"/>
          <w:szCs w:val="22"/>
        </w:rPr>
        <w:t>SCGs,</w:t>
      </w:r>
      <w:r w:rsidRPr="00ED6825">
        <w:rPr>
          <w:szCs w:val="22"/>
        </w:rPr>
        <w:t xml:space="preserve"> there is no need to extend the value of “</w:t>
      </w:r>
      <w:r w:rsidRPr="00ED6825">
        <w:rPr>
          <w:i/>
          <w:szCs w:val="22"/>
        </w:rPr>
        <w:t>maxNrofCondCells</w:t>
      </w:r>
      <w:r w:rsidRPr="00ED6825">
        <w:rPr>
          <w:szCs w:val="22"/>
        </w:rPr>
        <w:t xml:space="preserve">”. 8 is enough for UE. </w:t>
      </w:r>
      <w:r w:rsidR="007A13C3">
        <w:rPr>
          <w:szCs w:val="22"/>
        </w:rPr>
        <w:t xml:space="preserve">If the </w:t>
      </w:r>
      <w:r w:rsidR="007A13C3" w:rsidRPr="00ED6825">
        <w:rPr>
          <w:szCs w:val="22"/>
        </w:rPr>
        <w:t>“</w:t>
      </w:r>
      <w:r w:rsidR="007A13C3" w:rsidRPr="00ED6825">
        <w:rPr>
          <w:i/>
          <w:szCs w:val="22"/>
        </w:rPr>
        <w:t>maxNrofCondCells</w:t>
      </w:r>
      <w:r w:rsidR="007A13C3" w:rsidRPr="00ED6825">
        <w:rPr>
          <w:szCs w:val="22"/>
        </w:rPr>
        <w:t>”</w:t>
      </w:r>
      <w:r w:rsidR="007A13C3">
        <w:rPr>
          <w:szCs w:val="22"/>
        </w:rPr>
        <w:t xml:space="preserve"> is extended to a higher number, whether the RRC buffer size (It is 45Kbytes in current spec) is enough need to be discussed, which will results in the extra RAN2 work.</w:t>
      </w:r>
    </w:p>
    <w:p w14:paraId="39180BC3" w14:textId="53261D06" w:rsidR="009218C8" w:rsidRPr="00ED6825" w:rsidRDefault="007A13C3" w:rsidP="009218C8">
      <w:pPr>
        <w:rPr>
          <w:b/>
          <w:szCs w:val="22"/>
        </w:rPr>
      </w:pPr>
      <w:r>
        <w:rPr>
          <w:b/>
          <w:szCs w:val="22"/>
        </w:rPr>
        <w:lastRenderedPageBreak/>
        <w:t>Proposal 1</w:t>
      </w:r>
      <w:r w:rsidR="009218C8" w:rsidRPr="00ED6825">
        <w:rPr>
          <w:b/>
          <w:szCs w:val="22"/>
        </w:rPr>
        <w:t>:</w:t>
      </w:r>
      <w:r w:rsidR="00FC62E8" w:rsidRPr="00ED6825">
        <w:rPr>
          <w:b/>
          <w:szCs w:val="22"/>
        </w:rPr>
        <w:t xml:space="preserve"> </w:t>
      </w:r>
      <w:r w:rsidR="001C5AA3">
        <w:rPr>
          <w:b/>
          <w:szCs w:val="22"/>
        </w:rPr>
        <w:t>RAN2 should confirm t</w:t>
      </w:r>
      <w:r w:rsidR="00894363" w:rsidRPr="00894363">
        <w:rPr>
          <w:b/>
          <w:szCs w:val="22"/>
        </w:rPr>
        <w:t xml:space="preserve">he maximum number of conditional reconfigurations </w:t>
      </w:r>
      <w:r w:rsidR="00894363" w:rsidRPr="007A13C3">
        <w:rPr>
          <w:b/>
          <w:i/>
          <w:szCs w:val="22"/>
        </w:rPr>
        <w:t>maxNrofCondCells</w:t>
      </w:r>
      <w:r w:rsidR="001C5AA3">
        <w:rPr>
          <w:b/>
          <w:szCs w:val="22"/>
        </w:rPr>
        <w:t xml:space="preserve"> is</w:t>
      </w:r>
      <w:r w:rsidR="00894363" w:rsidRPr="00894363">
        <w:rPr>
          <w:b/>
          <w:szCs w:val="22"/>
        </w:rPr>
        <w:t xml:space="preserve"> </w:t>
      </w:r>
      <w:r w:rsidR="00B710BF" w:rsidRPr="00ED6825">
        <w:rPr>
          <w:b/>
          <w:szCs w:val="22"/>
        </w:rPr>
        <w:t>8</w:t>
      </w:r>
      <w:r w:rsidR="001C5AA3">
        <w:rPr>
          <w:b/>
          <w:szCs w:val="22"/>
        </w:rPr>
        <w:t>. And no higher number for Rel-18 CHO with candidate SCGs is needed.</w:t>
      </w:r>
    </w:p>
    <w:p w14:paraId="3C1E432B" w14:textId="62D8383E" w:rsidR="007A13C3" w:rsidRPr="00ED6825" w:rsidRDefault="007A13C3" w:rsidP="007A13C3">
      <w:pPr>
        <w:rPr>
          <w:i/>
          <w:szCs w:val="22"/>
          <w:u w:val="single"/>
        </w:rPr>
      </w:pPr>
      <w:r>
        <w:rPr>
          <w:i/>
          <w:szCs w:val="22"/>
          <w:u w:val="single"/>
        </w:rPr>
        <w:t>2</w:t>
      </w:r>
      <w:r w:rsidRPr="00ED6825">
        <w:rPr>
          <w:i/>
          <w:szCs w:val="22"/>
          <w:u w:val="single"/>
        </w:rPr>
        <w:t xml:space="preserve">) </w:t>
      </w:r>
      <w:r>
        <w:rPr>
          <w:i/>
          <w:szCs w:val="22"/>
          <w:u w:val="single"/>
        </w:rPr>
        <w:t>Parameters for execution conditions associated with candidate PSCells</w:t>
      </w:r>
    </w:p>
    <w:p w14:paraId="7003AC6C" w14:textId="4AD577A5" w:rsidR="007A13C3" w:rsidRPr="00ED6825" w:rsidRDefault="007A13C3" w:rsidP="007A13C3">
      <w:pPr>
        <w:rPr>
          <w:szCs w:val="22"/>
        </w:rPr>
      </w:pPr>
      <w:r>
        <w:rPr>
          <w:szCs w:val="22"/>
        </w:rPr>
        <w:t xml:space="preserve">In RAN2#123bis [3], </w:t>
      </w:r>
      <w:r w:rsidRPr="00ED6825">
        <w:rPr>
          <w:szCs w:val="22"/>
        </w:rPr>
        <w:t>RAN2 has agreed:</w:t>
      </w:r>
    </w:p>
    <w:p w14:paraId="515EA137" w14:textId="106C7B89" w:rsidR="007A13C3" w:rsidRDefault="007A13C3" w:rsidP="007A13C3">
      <w:pPr>
        <w:pStyle w:val="Agreement"/>
        <w:tabs>
          <w:tab w:val="clear" w:pos="1440"/>
          <w:tab w:val="num" w:pos="360"/>
        </w:tabs>
        <w:ind w:left="360"/>
        <w:rPr>
          <w:rFonts w:eastAsiaTheme="minorEastAsia"/>
          <w:lang w:eastAsia="zh-CN"/>
        </w:rPr>
      </w:pPr>
      <w:r>
        <w:t>The legacy condEventA4 related parameters are provided by the candidate MN to the source MN for the execution condition for candidate PSCell, at least including(FFS more parameters are needed, FFS the parameters are in inter-node message or Xn message),</w:t>
      </w:r>
    </w:p>
    <w:p w14:paraId="365B9A11" w14:textId="3766D141" w:rsidR="007A13C3" w:rsidRPr="006253AD" w:rsidRDefault="007A13C3" w:rsidP="006253AD">
      <w:pPr>
        <w:pStyle w:val="af6"/>
        <w:numPr>
          <w:ilvl w:val="0"/>
          <w:numId w:val="47"/>
        </w:numPr>
        <w:ind w:firstLineChars="0"/>
        <w:rPr>
          <w:b/>
        </w:rPr>
      </w:pPr>
      <w:r w:rsidRPr="006253AD">
        <w:rPr>
          <w:b/>
        </w:rPr>
        <w:t>a4-Threshold</w:t>
      </w:r>
    </w:p>
    <w:p w14:paraId="733244E8" w14:textId="1D685BB6" w:rsidR="007A13C3" w:rsidRPr="006253AD" w:rsidRDefault="007A13C3" w:rsidP="006253AD">
      <w:pPr>
        <w:pStyle w:val="af6"/>
        <w:numPr>
          <w:ilvl w:val="0"/>
          <w:numId w:val="47"/>
        </w:numPr>
        <w:ind w:firstLineChars="0"/>
        <w:rPr>
          <w:b/>
        </w:rPr>
      </w:pPr>
      <w:r w:rsidRPr="006253AD">
        <w:rPr>
          <w:b/>
        </w:rPr>
        <w:t>hysteresis (optional)</w:t>
      </w:r>
    </w:p>
    <w:p w14:paraId="6A8A641A" w14:textId="00B8691E" w:rsidR="007A13C3" w:rsidRPr="006253AD" w:rsidRDefault="007A13C3" w:rsidP="006253AD">
      <w:pPr>
        <w:pStyle w:val="af6"/>
        <w:numPr>
          <w:ilvl w:val="0"/>
          <w:numId w:val="47"/>
        </w:numPr>
        <w:ind w:firstLineChars="0"/>
        <w:rPr>
          <w:b/>
        </w:rPr>
      </w:pPr>
      <w:r w:rsidRPr="006253AD">
        <w:rPr>
          <w:b/>
        </w:rPr>
        <w:t>timeToTrigger (optional)</w:t>
      </w:r>
    </w:p>
    <w:p w14:paraId="463F3D0E" w14:textId="1D684263" w:rsidR="007A13C3" w:rsidRPr="006253AD" w:rsidRDefault="007A13C3" w:rsidP="006253AD">
      <w:pPr>
        <w:pStyle w:val="af6"/>
        <w:numPr>
          <w:ilvl w:val="0"/>
          <w:numId w:val="47"/>
        </w:numPr>
        <w:ind w:firstLineChars="0"/>
        <w:rPr>
          <w:b/>
          <w:szCs w:val="20"/>
        </w:rPr>
      </w:pPr>
      <w:r w:rsidRPr="006253AD">
        <w:rPr>
          <w:b/>
        </w:rPr>
        <w:t>rsType (optional)</w:t>
      </w:r>
    </w:p>
    <w:p w14:paraId="6107C277" w14:textId="3CF38711" w:rsidR="00842F85" w:rsidRDefault="00842F85" w:rsidP="006253AD">
      <w:pPr>
        <w:spacing w:before="120"/>
        <w:rPr>
          <w:szCs w:val="22"/>
        </w:rPr>
      </w:pPr>
      <w:r>
        <w:rPr>
          <w:szCs w:val="22"/>
        </w:rPr>
        <w:t>There are 2 FFS</w:t>
      </w:r>
      <w:r w:rsidR="00052A66">
        <w:rPr>
          <w:szCs w:val="22"/>
        </w:rPr>
        <w:t>s</w:t>
      </w:r>
      <w:r>
        <w:rPr>
          <w:szCs w:val="22"/>
        </w:rPr>
        <w:t xml:space="preserve"> for the transmission of execution conditions</w:t>
      </w:r>
    </w:p>
    <w:p w14:paraId="1BAC7ACF" w14:textId="77777777" w:rsidR="00842F85" w:rsidRDefault="00842F85" w:rsidP="00842F85">
      <w:pPr>
        <w:spacing w:before="120"/>
        <w:rPr>
          <w:i/>
          <w:szCs w:val="22"/>
        </w:rPr>
      </w:pPr>
      <w:r w:rsidRPr="00842F85">
        <w:rPr>
          <w:i/>
        </w:rPr>
        <w:t>FFS</w:t>
      </w:r>
      <w:r>
        <w:rPr>
          <w:i/>
        </w:rPr>
        <w:t xml:space="preserve"> 1:</w:t>
      </w:r>
      <w:r w:rsidRPr="00842F85">
        <w:rPr>
          <w:i/>
        </w:rPr>
        <w:t xml:space="preserve"> more parameters are needed</w:t>
      </w:r>
    </w:p>
    <w:p w14:paraId="3E81F969" w14:textId="79773C14" w:rsidR="00606BBA" w:rsidRDefault="00842F85" w:rsidP="00842F85">
      <w:r>
        <w:rPr>
          <w:szCs w:val="22"/>
        </w:rPr>
        <w:t>In Rel-18, o</w:t>
      </w:r>
      <w:r w:rsidRPr="00ED6825">
        <w:rPr>
          <w:szCs w:val="22"/>
        </w:rPr>
        <w:t xml:space="preserve">nly A4 can be configured for the candidate PSCell(s) in Rel-18 CHO with candidate SCG(s). </w:t>
      </w:r>
      <w:r w:rsidR="00052A66">
        <w:t>A</w:t>
      </w:r>
      <w:r>
        <w:t xml:space="preserve">ll legacy </w:t>
      </w:r>
      <w:r w:rsidRPr="00E16E02">
        <w:t>condEventA4</w:t>
      </w:r>
      <w:r>
        <w:t xml:space="preserve"> related parameters can be provided</w:t>
      </w:r>
      <w:r w:rsidRPr="00842F85">
        <w:t xml:space="preserve"> </w:t>
      </w:r>
      <w:r>
        <w:t xml:space="preserve">by the candidate MN to the source MN. Hence, we can discuss whether to provide some measurement object related parameters </w:t>
      </w:r>
      <w:r w:rsidR="00A70916">
        <w:t xml:space="preserve">form </w:t>
      </w:r>
      <w:r w:rsidR="00A70916">
        <w:rPr>
          <w:rFonts w:hint="eastAsia"/>
        </w:rPr>
        <w:t>the</w:t>
      </w:r>
      <w:r w:rsidR="00A70916">
        <w:t xml:space="preserve"> candidate</w:t>
      </w:r>
      <w:r>
        <w:t xml:space="preserve"> MN to the source MN</w:t>
      </w:r>
      <w:r w:rsidR="00A70916">
        <w:rPr>
          <w:rFonts w:hint="eastAsia"/>
        </w:rPr>
        <w:t>.</w:t>
      </w:r>
      <w:r w:rsidR="007168D6">
        <w:t xml:space="preserve"> </w:t>
      </w:r>
      <w:r w:rsidR="007168D6">
        <w:rPr>
          <w:rFonts w:hint="eastAsia"/>
        </w:rPr>
        <w:t>Although</w:t>
      </w:r>
      <w:r w:rsidR="007168D6">
        <w:t xml:space="preserve"> </w:t>
      </w:r>
      <w:r w:rsidR="007168D6">
        <w:rPr>
          <w:rFonts w:hint="eastAsia"/>
        </w:rPr>
        <w:t>the</w:t>
      </w:r>
      <w:r w:rsidR="007168D6">
        <w:t xml:space="preserve"> </w:t>
      </w:r>
      <w:r w:rsidR="007168D6">
        <w:rPr>
          <w:rFonts w:hint="eastAsia"/>
        </w:rPr>
        <w:t>candidate</w:t>
      </w:r>
      <w:r w:rsidR="007168D6">
        <w:t xml:space="preserve"> </w:t>
      </w:r>
      <w:r w:rsidR="007168D6">
        <w:rPr>
          <w:rFonts w:hint="eastAsia"/>
        </w:rPr>
        <w:t>MN</w:t>
      </w:r>
      <w:r w:rsidR="007168D6">
        <w:t xml:space="preserve"> </w:t>
      </w:r>
      <w:r w:rsidR="007168D6">
        <w:rPr>
          <w:rFonts w:hint="eastAsia"/>
        </w:rPr>
        <w:t>is</w:t>
      </w:r>
      <w:r w:rsidR="007168D6">
        <w:t xml:space="preserve"> </w:t>
      </w:r>
      <w:r w:rsidR="007168D6">
        <w:rPr>
          <w:rFonts w:hint="eastAsia"/>
        </w:rPr>
        <w:t>the</w:t>
      </w:r>
      <w:r w:rsidR="007168D6">
        <w:t xml:space="preserve"> </w:t>
      </w:r>
      <w:r w:rsidR="007168D6">
        <w:rPr>
          <w:rFonts w:hint="eastAsia"/>
        </w:rPr>
        <w:t>management</w:t>
      </w:r>
      <w:r w:rsidR="007168D6">
        <w:t xml:space="preserve"> </w:t>
      </w:r>
      <w:r w:rsidR="007168D6">
        <w:rPr>
          <w:rFonts w:hint="eastAsia"/>
        </w:rPr>
        <w:t>for</w:t>
      </w:r>
      <w:r w:rsidR="007168D6">
        <w:t xml:space="preserve"> </w:t>
      </w:r>
      <w:r w:rsidR="007168D6">
        <w:rPr>
          <w:rFonts w:hint="eastAsia"/>
        </w:rPr>
        <w:t>the</w:t>
      </w:r>
      <w:r w:rsidR="007168D6">
        <w:t xml:space="preserve"> </w:t>
      </w:r>
      <w:r w:rsidR="007168D6">
        <w:rPr>
          <w:rFonts w:hint="eastAsia"/>
        </w:rPr>
        <w:t>candidate</w:t>
      </w:r>
      <w:r w:rsidR="007168D6">
        <w:t xml:space="preserve"> </w:t>
      </w:r>
      <w:r w:rsidR="007168D6">
        <w:rPr>
          <w:rFonts w:hint="eastAsia"/>
        </w:rPr>
        <w:t>PSCells</w:t>
      </w:r>
      <w:r w:rsidR="007168D6">
        <w:t>, the measurement of the UE should be controlled by the source MN before execution</w:t>
      </w:r>
      <w:r w:rsidR="00F153B4">
        <w:t xml:space="preserve"> handover</w:t>
      </w:r>
      <w:r w:rsidR="007168D6">
        <w:t xml:space="preserve">. One measurement object can be </w:t>
      </w:r>
      <w:r w:rsidR="00606BBA">
        <w:t>associated with one or more report configuration. If the measurement object related parameters for the candidate PSCell(s) are generated by the candidate MN, it will have impact on the legacy measurement configuration and report</w:t>
      </w:r>
      <w:r w:rsidR="00606BBA">
        <w:rPr>
          <w:rFonts w:hint="eastAsia"/>
        </w:rPr>
        <w:t>.</w:t>
      </w:r>
      <w:r w:rsidR="00606BBA">
        <w:t xml:space="preserve"> Hence, providing the legacy condEventA4 related parameters from the candidate MN to the source MN is enough and other measurement related parameters are not needed.</w:t>
      </w:r>
    </w:p>
    <w:p w14:paraId="1CE76279" w14:textId="42A48CC8" w:rsidR="007A13C3" w:rsidRDefault="00995F14" w:rsidP="007A13C3">
      <w:pPr>
        <w:rPr>
          <w:b/>
          <w:szCs w:val="22"/>
        </w:rPr>
      </w:pPr>
      <w:r>
        <w:rPr>
          <w:b/>
          <w:szCs w:val="22"/>
        </w:rPr>
        <w:t>Proposal 2</w:t>
      </w:r>
      <w:r w:rsidR="007A13C3" w:rsidRPr="00ED6825">
        <w:rPr>
          <w:b/>
          <w:szCs w:val="22"/>
        </w:rPr>
        <w:t>:</w:t>
      </w:r>
      <w:r>
        <w:rPr>
          <w:b/>
          <w:szCs w:val="22"/>
        </w:rPr>
        <w:t xml:space="preserve"> </w:t>
      </w:r>
      <w:r w:rsidRPr="00995F14">
        <w:rPr>
          <w:rFonts w:hint="eastAsia"/>
          <w:b/>
          <w:szCs w:val="22"/>
        </w:rPr>
        <w:t>Other</w:t>
      </w:r>
      <w:r w:rsidRPr="00995F14">
        <w:rPr>
          <w:b/>
          <w:szCs w:val="22"/>
        </w:rPr>
        <w:t xml:space="preserve"> </w:t>
      </w:r>
      <w:r w:rsidRPr="00995F14">
        <w:rPr>
          <w:rFonts w:hint="eastAsia"/>
          <w:b/>
          <w:szCs w:val="22"/>
        </w:rPr>
        <w:t>parameters</w:t>
      </w:r>
      <w:r w:rsidRPr="00995F14">
        <w:rPr>
          <w:b/>
          <w:szCs w:val="22"/>
        </w:rPr>
        <w:t xml:space="preserve"> </w:t>
      </w:r>
      <w:r w:rsidRPr="00995F14">
        <w:rPr>
          <w:rFonts w:hint="eastAsia"/>
          <w:b/>
          <w:szCs w:val="22"/>
        </w:rPr>
        <w:t>except</w:t>
      </w:r>
      <w:r w:rsidRPr="00995F14">
        <w:rPr>
          <w:b/>
          <w:szCs w:val="22"/>
        </w:rPr>
        <w:t xml:space="preserve"> </w:t>
      </w:r>
      <w:r w:rsidRPr="00995F14">
        <w:rPr>
          <w:rFonts w:hint="eastAsia"/>
          <w:b/>
          <w:szCs w:val="22"/>
        </w:rPr>
        <w:t>for</w:t>
      </w:r>
      <w:r w:rsidRPr="00995F14">
        <w:rPr>
          <w:b/>
          <w:szCs w:val="22"/>
        </w:rPr>
        <w:t xml:space="preserve"> </w:t>
      </w:r>
      <w:r>
        <w:rPr>
          <w:rFonts w:hint="eastAsia"/>
          <w:b/>
          <w:szCs w:val="22"/>
        </w:rPr>
        <w:t>t</w:t>
      </w:r>
      <w:r w:rsidRPr="00995F14">
        <w:rPr>
          <w:b/>
        </w:rPr>
        <w:t>he legacy condEventA4 related parameters</w:t>
      </w:r>
      <w:r>
        <w:rPr>
          <w:b/>
        </w:rPr>
        <w:t xml:space="preserve"> </w:t>
      </w:r>
      <w:r>
        <w:rPr>
          <w:rFonts w:hint="eastAsia"/>
          <w:b/>
        </w:rPr>
        <w:t>are</w:t>
      </w:r>
      <w:r>
        <w:rPr>
          <w:b/>
        </w:rPr>
        <w:t xml:space="preserve"> </w:t>
      </w:r>
      <w:r>
        <w:rPr>
          <w:rFonts w:hint="eastAsia"/>
          <w:b/>
        </w:rPr>
        <w:t>not</w:t>
      </w:r>
      <w:r>
        <w:rPr>
          <w:b/>
        </w:rPr>
        <w:t xml:space="preserve"> </w:t>
      </w:r>
      <w:r>
        <w:rPr>
          <w:rFonts w:hint="eastAsia"/>
          <w:b/>
        </w:rPr>
        <w:t>needed</w:t>
      </w:r>
      <w:r>
        <w:rPr>
          <w:b/>
        </w:rPr>
        <w:t xml:space="preserve"> </w:t>
      </w:r>
      <w:r>
        <w:rPr>
          <w:rFonts w:hint="eastAsia"/>
          <w:b/>
        </w:rPr>
        <w:t>to</w:t>
      </w:r>
      <w:r>
        <w:rPr>
          <w:b/>
        </w:rPr>
        <w:t xml:space="preserve"> </w:t>
      </w:r>
      <w:r>
        <w:rPr>
          <w:rFonts w:hint="eastAsia"/>
          <w:b/>
        </w:rPr>
        <w:t>be</w:t>
      </w:r>
      <w:r>
        <w:rPr>
          <w:b/>
        </w:rPr>
        <w:t xml:space="preserve"> </w:t>
      </w:r>
      <w:r w:rsidRPr="00995F14">
        <w:rPr>
          <w:b/>
        </w:rPr>
        <w:t>provided by the candidate MN to the source MN for the execution condition for candidate PSCell</w:t>
      </w:r>
      <w:r w:rsidR="007A13C3" w:rsidRPr="00ED6825">
        <w:rPr>
          <w:rFonts w:hint="eastAsia"/>
          <w:b/>
          <w:szCs w:val="22"/>
        </w:rPr>
        <w:t>.</w:t>
      </w:r>
    </w:p>
    <w:p w14:paraId="1F688F98" w14:textId="6D019FB2" w:rsidR="00606BBA" w:rsidRPr="006552BF" w:rsidRDefault="00606BBA" w:rsidP="00606BBA">
      <w:pPr>
        <w:spacing w:before="120"/>
        <w:rPr>
          <w:i/>
        </w:rPr>
      </w:pPr>
      <w:r w:rsidRPr="006552BF">
        <w:rPr>
          <w:i/>
        </w:rPr>
        <w:t>FFS 2: the parameters are in inter-node message or Xn message</w:t>
      </w:r>
    </w:p>
    <w:p w14:paraId="72585065" w14:textId="68797B46" w:rsidR="00995F14" w:rsidRDefault="00995F14" w:rsidP="00F82BBE">
      <w:pPr>
        <w:spacing w:before="120"/>
      </w:pPr>
      <w:r>
        <w:rPr>
          <w:rFonts w:hint="eastAsia"/>
        </w:rPr>
        <w:t>If</w:t>
      </w:r>
      <w:r w:rsidR="00F82BBE">
        <w:t xml:space="preserve"> only a4-Threshold, hysteresis (optional), timeToTrigger (optional) and rsType (optional) are needed to be </w:t>
      </w:r>
      <w:r w:rsidR="009A1CDC">
        <w:t xml:space="preserve">provided by the candidate MN. A new inter-node message or add some IE in the current message may not needed and using Xn message is the </w:t>
      </w:r>
      <w:r w:rsidR="009A1CDC" w:rsidRPr="009A1CDC">
        <w:t>straightforward</w:t>
      </w:r>
      <w:r w:rsidR="009A1CDC">
        <w:t xml:space="preserve"> method.</w:t>
      </w:r>
    </w:p>
    <w:p w14:paraId="333A8DD2" w14:textId="1149D6DB" w:rsidR="009A1CDC" w:rsidRDefault="009A1CDC" w:rsidP="00F82BBE">
      <w:pPr>
        <w:spacing w:before="120"/>
        <w:rPr>
          <w:b/>
        </w:rPr>
      </w:pPr>
      <w:r w:rsidRPr="009A1CDC">
        <w:rPr>
          <w:b/>
        </w:rPr>
        <w:t>Proposal 3:</w:t>
      </w:r>
      <w:r>
        <w:rPr>
          <w:b/>
        </w:rPr>
        <w:t xml:space="preserve"> T</w:t>
      </w:r>
      <w:r w:rsidRPr="009A1CDC">
        <w:rPr>
          <w:b/>
        </w:rPr>
        <w:t xml:space="preserve">he parameters provided by the candidate MN to the source MN for the execution condition for candidate PSCell are in </w:t>
      </w:r>
      <w:r>
        <w:rPr>
          <w:rFonts w:hint="eastAsia"/>
          <w:b/>
        </w:rPr>
        <w:t>the</w:t>
      </w:r>
      <w:r>
        <w:rPr>
          <w:b/>
        </w:rPr>
        <w:t xml:space="preserve"> </w:t>
      </w:r>
      <w:r w:rsidRPr="009A1CDC">
        <w:rPr>
          <w:b/>
        </w:rPr>
        <w:t>Xn message</w:t>
      </w:r>
      <w:r>
        <w:rPr>
          <w:rFonts w:hint="eastAsia"/>
          <w:b/>
        </w:rPr>
        <w:t>.</w:t>
      </w:r>
    </w:p>
    <w:p w14:paraId="4CB00B19" w14:textId="77777777" w:rsidR="00BC63BF" w:rsidRDefault="00BC63BF" w:rsidP="00BC63BF">
      <w:pPr>
        <w:snapToGrid w:val="0"/>
        <w:rPr>
          <w:sz w:val="20"/>
          <w:szCs w:val="22"/>
        </w:rPr>
      </w:pPr>
      <w:r>
        <w:rPr>
          <w:sz w:val="20"/>
          <w:szCs w:val="22"/>
        </w:rPr>
        <w:t>If P2 and P3 are agreed</w:t>
      </w:r>
      <w:r w:rsidRPr="001E6BCF">
        <w:rPr>
          <w:sz w:val="20"/>
          <w:szCs w:val="22"/>
        </w:rPr>
        <w:t xml:space="preserve">, </w:t>
      </w:r>
      <w:r>
        <w:rPr>
          <w:sz w:val="20"/>
          <w:szCs w:val="22"/>
        </w:rPr>
        <w:t xml:space="preserve">RAN2 needs to </w:t>
      </w:r>
      <w:r w:rsidRPr="00BC63BF">
        <w:rPr>
          <w:sz w:val="20"/>
          <w:szCs w:val="22"/>
        </w:rPr>
        <w:t>send a LS to RAN3</w:t>
      </w:r>
      <w:r>
        <w:rPr>
          <w:sz w:val="20"/>
          <w:szCs w:val="22"/>
        </w:rPr>
        <w:t xml:space="preserve">, which has impacts on the signalling design for RAN3. </w:t>
      </w:r>
    </w:p>
    <w:p w14:paraId="1677EB8C" w14:textId="34815C47" w:rsidR="009A1CDC" w:rsidRPr="00BC63BF" w:rsidRDefault="00BC63BF" w:rsidP="00BC63BF">
      <w:pPr>
        <w:snapToGrid w:val="0"/>
        <w:rPr>
          <w:sz w:val="20"/>
          <w:szCs w:val="22"/>
        </w:rPr>
      </w:pPr>
      <w:r>
        <w:rPr>
          <w:sz w:val="20"/>
          <w:szCs w:val="22"/>
        </w:rPr>
        <w:t xml:space="preserve">In addition, for </w:t>
      </w:r>
      <w:r w:rsidRPr="00BC63BF">
        <w:rPr>
          <w:sz w:val="20"/>
          <w:szCs w:val="22"/>
        </w:rPr>
        <w:t xml:space="preserve">CHO with candidate SCGs, up to 2 </w:t>
      </w:r>
      <w:r w:rsidRPr="00BC63BF">
        <w:rPr>
          <w:i/>
          <w:sz w:val="20"/>
          <w:szCs w:val="22"/>
        </w:rPr>
        <w:t>MeasId</w:t>
      </w:r>
      <w:r w:rsidRPr="00BC63BF">
        <w:rPr>
          <w:sz w:val="20"/>
          <w:szCs w:val="22"/>
        </w:rPr>
        <w:t xml:space="preserve"> can be configured for </w:t>
      </w:r>
      <w:r w:rsidRPr="00F153B4">
        <w:rPr>
          <w:i/>
          <w:sz w:val="20"/>
          <w:szCs w:val="22"/>
        </w:rPr>
        <w:t xml:space="preserve">condExecutionCondPSCell </w:t>
      </w:r>
      <w:r w:rsidRPr="00BC63BF">
        <w:rPr>
          <w:sz w:val="20"/>
          <w:szCs w:val="22"/>
        </w:rPr>
        <w:t xml:space="preserve">for each </w:t>
      </w:r>
      <w:r>
        <w:rPr>
          <w:sz w:val="20"/>
          <w:szCs w:val="22"/>
        </w:rPr>
        <w:t>candidate PSCell</w:t>
      </w:r>
      <w:r w:rsidRPr="00BC63BF">
        <w:rPr>
          <w:sz w:val="20"/>
          <w:szCs w:val="22"/>
        </w:rPr>
        <w:t>.</w:t>
      </w:r>
      <w:r w:rsidRPr="001E6BCF">
        <w:rPr>
          <w:sz w:val="20"/>
          <w:szCs w:val="22"/>
        </w:rPr>
        <w:t>, which is</w:t>
      </w:r>
      <w:r>
        <w:rPr>
          <w:sz w:val="20"/>
        </w:rPr>
        <w:t xml:space="preserve"> specified in clause</w:t>
      </w:r>
      <w:r w:rsidRPr="001E6BCF">
        <w:rPr>
          <w:sz w:val="20"/>
        </w:rPr>
        <w:t xml:space="preserve"> in the running CR, as shown below [</w:t>
      </w:r>
      <w:r w:rsidR="004548E0">
        <w:rPr>
          <w:sz w:val="20"/>
        </w:rPr>
        <w:t>5</w:t>
      </w:r>
      <w:r>
        <w:rPr>
          <w:sz w:val="20"/>
        </w:rPr>
        <w:t>]</w:t>
      </w:r>
      <w:r>
        <w:rPr>
          <w:rFonts w:hint="eastAsia"/>
          <w:sz w:val="20"/>
        </w:rPr>
        <w:t>.</w:t>
      </w:r>
      <w:r>
        <w:rPr>
          <w:sz w:val="20"/>
        </w:rPr>
        <w:t xml:space="preserve"> Hence, the </w:t>
      </w:r>
      <w:r w:rsidRPr="00BC63BF">
        <w:rPr>
          <w:sz w:val="20"/>
        </w:rPr>
        <w:t>maximum number of events associated with each cand</w:t>
      </w:r>
      <w:r>
        <w:rPr>
          <w:sz w:val="20"/>
        </w:rPr>
        <w:t>idate PSCells should also be informed to RAN3.</w:t>
      </w:r>
    </w:p>
    <w:tbl>
      <w:tblPr>
        <w:tblStyle w:val="ac"/>
        <w:tblW w:w="0" w:type="auto"/>
        <w:tblLook w:val="04A0" w:firstRow="1" w:lastRow="0" w:firstColumn="1" w:lastColumn="0" w:noHBand="0" w:noVBand="1"/>
      </w:tblPr>
      <w:tblGrid>
        <w:gridCol w:w="9629"/>
      </w:tblGrid>
      <w:tr w:rsidR="00BC63BF" w14:paraId="329D9D6F" w14:textId="77777777" w:rsidTr="00BC63BF">
        <w:tc>
          <w:tcPr>
            <w:tcW w:w="9629" w:type="dxa"/>
          </w:tcPr>
          <w:p w14:paraId="5BC86A29" w14:textId="2BD69E86" w:rsidR="00BC63BF" w:rsidRPr="00BC63BF" w:rsidRDefault="00BC63BF" w:rsidP="00BC63BF">
            <w:pPr>
              <w:pStyle w:val="NO"/>
            </w:pPr>
            <w:r>
              <w:t xml:space="preserve">NOTE </w:t>
            </w:r>
            <w:r>
              <w:rPr>
                <w:rFonts w:hint="eastAsia"/>
                <w:lang w:eastAsia="zh-CN"/>
              </w:rPr>
              <w:t>3</w:t>
            </w:r>
            <w:r>
              <w:t>:</w:t>
            </w:r>
            <w:r>
              <w:tab/>
            </w:r>
            <w:r>
              <w:rPr>
                <w:rFonts w:hint="eastAsia"/>
                <w:lang w:eastAsia="zh-CN"/>
              </w:rPr>
              <w:t>For CHO with candidate SCGs, u</w:t>
            </w:r>
            <w:r>
              <w:t xml:space="preserve">p to 2 </w:t>
            </w:r>
            <w:r>
              <w:rPr>
                <w:i/>
              </w:rPr>
              <w:t xml:space="preserve">MeasId </w:t>
            </w:r>
            <w:r>
              <w:t>can be configured</w:t>
            </w:r>
            <w:r>
              <w:rPr>
                <w:rFonts w:hint="eastAsia"/>
                <w:lang w:eastAsia="zh-CN"/>
              </w:rPr>
              <w:t xml:space="preserve"> for </w:t>
            </w:r>
            <w:r>
              <w:rPr>
                <w:i/>
                <w:iCs/>
              </w:rPr>
              <w:t>condExecutionCond</w:t>
            </w:r>
            <w:r>
              <w:rPr>
                <w:rFonts w:hint="eastAsia"/>
                <w:i/>
                <w:iCs/>
                <w:lang w:eastAsia="zh-CN"/>
              </w:rPr>
              <w:t xml:space="preserve"> </w:t>
            </w:r>
            <w:r>
              <w:rPr>
                <w:rFonts w:hint="eastAsia"/>
                <w:iCs/>
                <w:lang w:eastAsia="zh-CN"/>
              </w:rPr>
              <w:t>and</w:t>
            </w:r>
            <w:r>
              <w:rPr>
                <w:i/>
              </w:rPr>
              <w:t xml:space="preserve"> </w:t>
            </w:r>
            <w:r>
              <w:rPr>
                <w:rFonts w:hint="eastAsia"/>
                <w:lang w:eastAsia="zh-CN"/>
              </w:rPr>
              <w:t>u</w:t>
            </w:r>
            <w:r>
              <w:t xml:space="preserve">p to 2 </w:t>
            </w:r>
            <w:r>
              <w:rPr>
                <w:i/>
              </w:rPr>
              <w:t xml:space="preserve">MeasId </w:t>
            </w:r>
            <w:r>
              <w:t>can be configured</w:t>
            </w:r>
            <w:r>
              <w:rPr>
                <w:rFonts w:hint="eastAsia"/>
                <w:lang w:eastAsia="zh-CN"/>
              </w:rPr>
              <w:t xml:space="preserve"> for</w:t>
            </w:r>
            <w:r>
              <w:rPr>
                <w:i/>
              </w:rPr>
              <w:t xml:space="preserve"> condExecutionCondPSCell</w:t>
            </w:r>
            <w:r>
              <w:rPr>
                <w:rFonts w:hint="eastAsia"/>
                <w:i/>
                <w:iCs/>
                <w:lang w:eastAsia="zh-CN"/>
              </w:rPr>
              <w:t xml:space="preserve"> </w:t>
            </w:r>
            <w:r>
              <w:t xml:space="preserve">for each </w:t>
            </w:r>
            <w:r>
              <w:rPr>
                <w:i/>
              </w:rPr>
              <w:t>condReconfigId</w:t>
            </w:r>
            <w:r>
              <w:t>.</w:t>
            </w:r>
          </w:p>
        </w:tc>
      </w:tr>
    </w:tbl>
    <w:p w14:paraId="58C4425C" w14:textId="6D1A8A5E" w:rsidR="009A1CDC" w:rsidRPr="009A1CDC" w:rsidRDefault="009A1CDC" w:rsidP="009A1CDC">
      <w:pPr>
        <w:snapToGrid w:val="0"/>
        <w:spacing w:beforeLines="100" w:before="240" w:afterLines="100" w:after="240"/>
        <w:rPr>
          <w:rFonts w:eastAsiaTheme="minorEastAsia"/>
          <w:b/>
        </w:rPr>
      </w:pPr>
      <w:r>
        <w:rPr>
          <w:rFonts w:eastAsiaTheme="minorEastAsia" w:hint="eastAsia"/>
          <w:b/>
        </w:rPr>
        <w:t xml:space="preserve">Proposal </w:t>
      </w:r>
      <w:r>
        <w:rPr>
          <w:rFonts w:eastAsiaTheme="minorEastAsia"/>
          <w:b/>
        </w:rPr>
        <w:t>4</w:t>
      </w:r>
      <w:r w:rsidRPr="00CE38CF">
        <w:rPr>
          <w:rFonts w:eastAsiaTheme="minorEastAsia" w:hint="eastAsia"/>
          <w:b/>
        </w:rPr>
        <w:t xml:space="preserve">: RAN2 </w:t>
      </w:r>
      <w:r>
        <w:rPr>
          <w:rFonts w:eastAsiaTheme="minorEastAsia"/>
          <w:b/>
        </w:rPr>
        <w:t xml:space="preserve">should </w:t>
      </w:r>
      <w:r w:rsidRPr="00CE38CF">
        <w:rPr>
          <w:rFonts w:eastAsiaTheme="minorEastAsia" w:hint="eastAsia"/>
          <w:b/>
        </w:rPr>
        <w:t xml:space="preserve">send LS to RAN3 to indicate </w:t>
      </w:r>
      <w:r>
        <w:rPr>
          <w:rFonts w:eastAsiaTheme="minorEastAsia" w:hint="eastAsia"/>
          <w:b/>
        </w:rPr>
        <w:t xml:space="preserve">the </w:t>
      </w:r>
      <w:r w:rsidRPr="008417BC">
        <w:rPr>
          <w:rFonts w:eastAsiaTheme="minorEastAsia"/>
          <w:b/>
        </w:rPr>
        <w:t>parameters of the execution conditions for candidate PSCells</w:t>
      </w:r>
      <w:r>
        <w:rPr>
          <w:rFonts w:eastAsiaTheme="minorEastAsia" w:hint="eastAsia"/>
          <w:b/>
        </w:rPr>
        <w:t xml:space="preserve"> to be provided from candidate MN to source MN</w:t>
      </w:r>
      <w:r w:rsidR="00BC63BF">
        <w:rPr>
          <w:rFonts w:eastAsiaTheme="minorEastAsia"/>
          <w:b/>
        </w:rPr>
        <w:t xml:space="preserve"> via Xn message </w:t>
      </w:r>
      <w:r>
        <w:rPr>
          <w:rFonts w:eastAsiaTheme="minorEastAsia"/>
          <w:b/>
        </w:rPr>
        <w:t xml:space="preserve">and </w:t>
      </w:r>
      <w:r w:rsidRPr="009A1CDC">
        <w:rPr>
          <w:rFonts w:eastAsiaTheme="minorEastAsia"/>
          <w:b/>
        </w:rPr>
        <w:t>the maximum number of</w:t>
      </w:r>
      <w:r>
        <w:rPr>
          <w:rFonts w:eastAsiaTheme="minorEastAsia"/>
          <w:b/>
        </w:rPr>
        <w:t xml:space="preserve"> events associated with each candidate PSCells.</w:t>
      </w:r>
    </w:p>
    <w:p w14:paraId="5788D57D" w14:textId="554AE554" w:rsidR="00F828B5" w:rsidRPr="00ED6825" w:rsidRDefault="006552BF" w:rsidP="00F828B5">
      <w:pPr>
        <w:rPr>
          <w:i/>
          <w:szCs w:val="22"/>
          <w:u w:val="single"/>
        </w:rPr>
      </w:pPr>
      <w:r>
        <w:rPr>
          <w:i/>
          <w:szCs w:val="22"/>
          <w:u w:val="single"/>
        </w:rPr>
        <w:t>3</w:t>
      </w:r>
      <w:r w:rsidR="00F828B5" w:rsidRPr="00ED6825">
        <w:rPr>
          <w:i/>
          <w:szCs w:val="22"/>
          <w:u w:val="single"/>
        </w:rPr>
        <w:t xml:space="preserve">) </w:t>
      </w:r>
      <w:r w:rsidRPr="006552BF">
        <w:rPr>
          <w:i/>
          <w:szCs w:val="22"/>
          <w:u w:val="single"/>
        </w:rPr>
        <w:t>How to select one cell pair for the execution of CHO with candidate SCG(s) when multiple CHO with candidate SCGs are triggered in conditional reconfiguration execution</w:t>
      </w:r>
      <w:r w:rsidR="00F828B5" w:rsidRPr="00ED6825">
        <w:rPr>
          <w:i/>
          <w:szCs w:val="22"/>
          <w:u w:val="single"/>
        </w:rPr>
        <w:t>.</w:t>
      </w:r>
    </w:p>
    <w:p w14:paraId="6E8F6FD7" w14:textId="1F671769" w:rsidR="006552BF" w:rsidRPr="00ED6825" w:rsidRDefault="006552BF" w:rsidP="006552BF">
      <w:pPr>
        <w:rPr>
          <w:szCs w:val="22"/>
        </w:rPr>
      </w:pPr>
      <w:r>
        <w:rPr>
          <w:szCs w:val="22"/>
        </w:rPr>
        <w:lastRenderedPageBreak/>
        <w:t xml:space="preserve">In RAN2#123bis [3], </w:t>
      </w:r>
      <w:r w:rsidRPr="00ED6825">
        <w:rPr>
          <w:szCs w:val="22"/>
        </w:rPr>
        <w:t>RAN2 has agreed:</w:t>
      </w:r>
    </w:p>
    <w:p w14:paraId="2A5DF7D8" w14:textId="77777777" w:rsidR="006552BF" w:rsidRPr="008D54A5" w:rsidRDefault="006552BF" w:rsidP="006552BF">
      <w:pPr>
        <w:pStyle w:val="Agreement"/>
        <w:tabs>
          <w:tab w:val="clear" w:pos="1440"/>
          <w:tab w:val="num" w:pos="1619"/>
        </w:tabs>
        <w:ind w:left="1619"/>
      </w:pPr>
      <w:r>
        <w:t>P2: The execution of CHO with candidate SCG is prioritized, if both PCell for CHO only or CHO including target MCG and target SCG, and the PCell and the associated PSCell for CHO with candidate SCG(s) is triggered.</w:t>
      </w:r>
    </w:p>
    <w:p w14:paraId="363B9244" w14:textId="7D65F3CC" w:rsidR="00333028" w:rsidRDefault="00333028" w:rsidP="006552BF">
      <w:pPr>
        <w:spacing w:before="120"/>
        <w:rPr>
          <w:szCs w:val="22"/>
        </w:rPr>
      </w:pPr>
      <w:r>
        <w:rPr>
          <w:szCs w:val="22"/>
        </w:rPr>
        <w:t>The agreement resolve the issue that w</w:t>
      </w:r>
      <w:r w:rsidR="006552BF">
        <w:rPr>
          <w:szCs w:val="22"/>
        </w:rPr>
        <w:t>hen CHO with candidate SCG(s) and other mobility feature are tri</w:t>
      </w:r>
      <w:r>
        <w:rPr>
          <w:szCs w:val="22"/>
        </w:rPr>
        <w:t xml:space="preserve">ggered </w:t>
      </w:r>
      <w:r w:rsidRPr="00333028">
        <w:rPr>
          <w:szCs w:val="22"/>
        </w:rPr>
        <w:t>simultaneously</w:t>
      </w:r>
      <w:r>
        <w:rPr>
          <w:rFonts w:hint="eastAsia"/>
          <w:szCs w:val="22"/>
        </w:rPr>
        <w:t>,</w:t>
      </w:r>
      <w:r>
        <w:rPr>
          <w:szCs w:val="22"/>
        </w:rPr>
        <w:t xml:space="preserve"> what UE shall perform. However, </w:t>
      </w:r>
      <w:r w:rsidRPr="00333028">
        <w:rPr>
          <w:szCs w:val="22"/>
        </w:rPr>
        <w:t>when multiple CHO with candidate SCGs are triggered in condit</w:t>
      </w:r>
      <w:r>
        <w:rPr>
          <w:szCs w:val="22"/>
        </w:rPr>
        <w:t>ional reconfiguration execution, UE’s behaviour is still FFS.</w:t>
      </w:r>
    </w:p>
    <w:p w14:paraId="26411C3B" w14:textId="70FBE63F" w:rsidR="00497205" w:rsidRPr="00ED6825" w:rsidRDefault="00B00993" w:rsidP="00F86DAF">
      <w:pPr>
        <w:rPr>
          <w:szCs w:val="22"/>
        </w:rPr>
      </w:pPr>
      <w:r>
        <w:rPr>
          <w:szCs w:val="22"/>
        </w:rPr>
        <w:t>In</w:t>
      </w:r>
      <w:r w:rsidR="004548E0">
        <w:rPr>
          <w:szCs w:val="22"/>
        </w:rPr>
        <w:t xml:space="preserve"> the</w:t>
      </w:r>
      <w:r>
        <w:rPr>
          <w:szCs w:val="22"/>
        </w:rPr>
        <w:t xml:space="preserve"> </w:t>
      </w:r>
      <w:r w:rsidR="00333028">
        <w:rPr>
          <w:szCs w:val="22"/>
        </w:rPr>
        <w:t>legacy procedure fo</w:t>
      </w:r>
      <w:r w:rsidR="004548E0">
        <w:rPr>
          <w:szCs w:val="22"/>
        </w:rPr>
        <w:t>r conditional reconfiguration [4</w:t>
      </w:r>
      <w:r w:rsidR="00333028">
        <w:rPr>
          <w:szCs w:val="22"/>
        </w:rPr>
        <w:t xml:space="preserve">], </w:t>
      </w:r>
      <w:r w:rsidR="00F86DAF" w:rsidRPr="00ED6825">
        <w:rPr>
          <w:szCs w:val="22"/>
        </w:rPr>
        <w:t>there is a note to clarify</w:t>
      </w:r>
      <w:r w:rsidR="00E60BB4" w:rsidRPr="00ED6825">
        <w:rPr>
          <w:szCs w:val="22"/>
        </w:rPr>
        <w:t xml:space="preserve"> UE’s behaviours when multiple c</w:t>
      </w:r>
      <w:r w:rsidR="00F86DAF" w:rsidRPr="00ED6825">
        <w:rPr>
          <w:szCs w:val="22"/>
        </w:rPr>
        <w:t>ells are triggered in conditional r</w:t>
      </w:r>
      <w:r w:rsidR="00E60BB4" w:rsidRPr="00ED6825">
        <w:rPr>
          <w:szCs w:val="22"/>
        </w:rPr>
        <w:t>econfiguration, e.g. CHO, CPAC and CHO with</w:t>
      </w:r>
      <w:r w:rsidR="00A26BD0" w:rsidRPr="00ED6825">
        <w:rPr>
          <w:szCs w:val="22"/>
        </w:rPr>
        <w:t xml:space="preserve"> target</w:t>
      </w:r>
      <w:r w:rsidR="00E60BB4" w:rsidRPr="00ED6825">
        <w:rPr>
          <w:szCs w:val="22"/>
        </w:rPr>
        <w:t xml:space="preserve"> SCG</w:t>
      </w:r>
      <w:r w:rsidR="00F86DAF" w:rsidRPr="00ED6825">
        <w:rPr>
          <w:szCs w:val="22"/>
        </w:rPr>
        <w:t>.</w:t>
      </w:r>
    </w:p>
    <w:tbl>
      <w:tblPr>
        <w:tblStyle w:val="ac"/>
        <w:tblW w:w="0" w:type="auto"/>
        <w:tblLook w:val="04A0" w:firstRow="1" w:lastRow="0" w:firstColumn="1" w:lastColumn="0" w:noHBand="0" w:noVBand="1"/>
      </w:tblPr>
      <w:tblGrid>
        <w:gridCol w:w="9629"/>
      </w:tblGrid>
      <w:tr w:rsidR="00E60BB4" w:rsidRPr="00ED6825" w14:paraId="715F5690" w14:textId="77777777" w:rsidTr="00E60BB4">
        <w:tc>
          <w:tcPr>
            <w:tcW w:w="9629" w:type="dxa"/>
          </w:tcPr>
          <w:p w14:paraId="451C7FCB" w14:textId="079BBEE4" w:rsidR="00E60BB4" w:rsidRPr="00ED6825" w:rsidRDefault="00E60BB4" w:rsidP="00E60BB4">
            <w:pPr>
              <w:pStyle w:val="NO"/>
              <w:spacing w:after="120"/>
              <w:rPr>
                <w:sz w:val="22"/>
                <w:szCs w:val="22"/>
              </w:rPr>
            </w:pPr>
            <w:r w:rsidRPr="00ED6825">
              <w:rPr>
                <w:sz w:val="22"/>
                <w:szCs w:val="22"/>
              </w:rPr>
              <w:t>NOTE:</w:t>
            </w:r>
            <w:r w:rsidRPr="00ED6825">
              <w:rPr>
                <w:sz w:val="22"/>
                <w:szCs w:val="22"/>
              </w:rPr>
              <w:tab/>
              <w:t>If multiple NR cells are triggered in conditional reconfiguration execution, it is up to UE implementation which one to select, e.g. the UE considers beams and beam quality to select one of the triggered cells for execution.</w:t>
            </w:r>
          </w:p>
        </w:tc>
      </w:tr>
    </w:tbl>
    <w:p w14:paraId="53989FEC" w14:textId="699E9753" w:rsidR="00AF6613" w:rsidRPr="00ED6825" w:rsidRDefault="00333028" w:rsidP="00E60BB4">
      <w:pPr>
        <w:spacing w:before="120"/>
        <w:rPr>
          <w:szCs w:val="22"/>
        </w:rPr>
      </w:pPr>
      <w:r>
        <w:rPr>
          <w:szCs w:val="22"/>
        </w:rPr>
        <w:t>For the issue of 3</w:t>
      </w:r>
      <w:r w:rsidR="00AA6117" w:rsidRPr="00ED6825">
        <w:rPr>
          <w:szCs w:val="22"/>
        </w:rPr>
        <w:t>), we can</w:t>
      </w:r>
      <w:r w:rsidR="00AF6613" w:rsidRPr="00ED6825">
        <w:rPr>
          <w:szCs w:val="22"/>
        </w:rPr>
        <w:t xml:space="preserve"> follow le</w:t>
      </w:r>
      <w:r>
        <w:rPr>
          <w:szCs w:val="22"/>
        </w:rPr>
        <w:t>gacy UE behaviours for the legacy</w:t>
      </w:r>
      <w:r w:rsidR="00AF6613" w:rsidRPr="00ED6825">
        <w:rPr>
          <w:szCs w:val="22"/>
        </w:rPr>
        <w:t xml:space="preserve"> conditional reconfiguration</w:t>
      </w:r>
      <w:r w:rsidR="007C178B" w:rsidRPr="00ED6825">
        <w:rPr>
          <w:szCs w:val="22"/>
        </w:rPr>
        <w:t>s</w:t>
      </w:r>
      <w:r w:rsidR="00AF6613" w:rsidRPr="00ED6825">
        <w:rPr>
          <w:szCs w:val="22"/>
        </w:rPr>
        <w:t xml:space="preserve">, </w:t>
      </w:r>
      <w:r w:rsidR="00AA6117" w:rsidRPr="00ED6825">
        <w:rPr>
          <w:szCs w:val="22"/>
        </w:rPr>
        <w:t xml:space="preserve">and </w:t>
      </w:r>
      <w:r w:rsidR="00AF6613" w:rsidRPr="00ED6825">
        <w:rPr>
          <w:szCs w:val="22"/>
        </w:rPr>
        <w:t>it is up to UE</w:t>
      </w:r>
      <w:r w:rsidR="00AA6117" w:rsidRPr="00ED6825">
        <w:rPr>
          <w:szCs w:val="22"/>
        </w:rPr>
        <w:t xml:space="preserve"> implementation to select </w:t>
      </w:r>
      <w:r w:rsidRPr="00333028">
        <w:rPr>
          <w:szCs w:val="22"/>
        </w:rPr>
        <w:t>one cell pair for the execution of CHO with candidate SCG(s</w:t>
      </w:r>
      <w:r>
        <w:rPr>
          <w:szCs w:val="22"/>
        </w:rPr>
        <w:t>)</w:t>
      </w:r>
      <w:r w:rsidR="00AA6117" w:rsidRPr="00ED6825">
        <w:rPr>
          <w:szCs w:val="22"/>
        </w:rPr>
        <w:t xml:space="preserve">. If needed, the smart UE </w:t>
      </w:r>
      <w:r w:rsidR="00AA6117" w:rsidRPr="00ED6825">
        <w:rPr>
          <w:rFonts w:hint="eastAsia"/>
          <w:szCs w:val="22"/>
        </w:rPr>
        <w:t>can</w:t>
      </w:r>
      <w:r w:rsidR="00AA6117" w:rsidRPr="00ED6825">
        <w:rPr>
          <w:szCs w:val="22"/>
        </w:rPr>
        <w:t xml:space="preserve"> consider </w:t>
      </w:r>
      <w:r w:rsidRPr="00ED6825">
        <w:rPr>
          <w:szCs w:val="22"/>
        </w:rPr>
        <w:t>beams and beam quality to select one of the triggered cell</w:t>
      </w:r>
      <w:r w:rsidR="004548E0">
        <w:rPr>
          <w:szCs w:val="22"/>
        </w:rPr>
        <w:t xml:space="preserve"> pair</w:t>
      </w:r>
      <w:r w:rsidRPr="00ED6825">
        <w:rPr>
          <w:szCs w:val="22"/>
        </w:rPr>
        <w:t>s for execution</w:t>
      </w:r>
      <w:r w:rsidR="00AA6117" w:rsidRPr="00ED6825">
        <w:rPr>
          <w:szCs w:val="22"/>
        </w:rPr>
        <w:t>.</w:t>
      </w:r>
    </w:p>
    <w:p w14:paraId="3B5DEA99" w14:textId="13D11795" w:rsidR="009218C8" w:rsidRPr="00333028" w:rsidRDefault="00333028" w:rsidP="00CB3887">
      <w:pPr>
        <w:rPr>
          <w:b/>
          <w:szCs w:val="22"/>
        </w:rPr>
      </w:pPr>
      <w:r>
        <w:rPr>
          <w:b/>
          <w:szCs w:val="22"/>
        </w:rPr>
        <w:t>Proposal 5</w:t>
      </w:r>
      <w:r w:rsidR="00F828B5" w:rsidRPr="00333028">
        <w:rPr>
          <w:b/>
          <w:szCs w:val="22"/>
        </w:rPr>
        <w:t xml:space="preserve">: </w:t>
      </w:r>
      <w:r w:rsidRPr="00333028">
        <w:rPr>
          <w:b/>
          <w:szCs w:val="22"/>
        </w:rPr>
        <w:t>If multiple cell pairs are triggered for Rel-18 CHO with candidate SCG(s) in conditional reconfiguration execution, it is up to UE implementation which one to select, e.g. the UE considers beams and beam quality to select one of the triggered cell pairs for execution</w:t>
      </w:r>
      <w:r w:rsidR="00F828B5" w:rsidRPr="00333028">
        <w:rPr>
          <w:b/>
          <w:szCs w:val="22"/>
        </w:rPr>
        <w:t>.</w:t>
      </w:r>
    </w:p>
    <w:p w14:paraId="1662BD9E" w14:textId="77777777" w:rsidR="00DA44DE" w:rsidRDefault="00DA44DE" w:rsidP="00DA44DE">
      <w:pPr>
        <w:pStyle w:val="1"/>
        <w:jc w:val="left"/>
      </w:pPr>
      <w:r>
        <w:t>Conclusions</w:t>
      </w:r>
    </w:p>
    <w:p w14:paraId="3D52FAFD" w14:textId="4FF66DEC" w:rsidR="0096443B" w:rsidRDefault="00364AA7" w:rsidP="0096443B">
      <w:pPr>
        <w:spacing w:afterLines="50" w:line="240" w:lineRule="auto"/>
        <w:jc w:val="left"/>
      </w:pPr>
      <w:r w:rsidRPr="00ED6825">
        <w:t>According to the analysis given above, we have the</w:t>
      </w:r>
      <w:r w:rsidR="00C23D4B" w:rsidRPr="00ED6825">
        <w:t xml:space="preserve"> following </w:t>
      </w:r>
      <w:r w:rsidR="00E41505" w:rsidRPr="00ED6825">
        <w:t xml:space="preserve">and </w:t>
      </w:r>
      <w:bookmarkStart w:id="4" w:name="_Toc502437832"/>
      <w:r w:rsidR="0096443B">
        <w:t>proposals</w:t>
      </w:r>
      <w:r w:rsidR="00333028">
        <w:t>:</w:t>
      </w:r>
    </w:p>
    <w:p w14:paraId="2F1AC9C5" w14:textId="24A35386" w:rsidR="004548E0" w:rsidRPr="004548E0" w:rsidRDefault="004548E0" w:rsidP="004548E0">
      <w:pPr>
        <w:rPr>
          <w:i/>
          <w:szCs w:val="22"/>
          <w:u w:val="single"/>
        </w:rPr>
      </w:pPr>
      <w:r>
        <w:rPr>
          <w:i/>
          <w:szCs w:val="22"/>
          <w:u w:val="single"/>
        </w:rPr>
        <w:t>1</w:t>
      </w:r>
      <w:r w:rsidRPr="00ED6825">
        <w:rPr>
          <w:i/>
          <w:szCs w:val="22"/>
          <w:u w:val="single"/>
        </w:rPr>
        <w:t xml:space="preserve">) </w:t>
      </w:r>
      <w:r w:rsidRPr="0046750F">
        <w:rPr>
          <w:i/>
          <w:szCs w:val="22"/>
          <w:u w:val="single"/>
        </w:rPr>
        <w:t>The maximum number of conditional reconfigurations maxNrofCondCells</w:t>
      </w:r>
    </w:p>
    <w:p w14:paraId="73654D7E" w14:textId="42902651" w:rsidR="004548E0" w:rsidRPr="00ED6825" w:rsidRDefault="004548E0" w:rsidP="004548E0">
      <w:pPr>
        <w:rPr>
          <w:b/>
          <w:szCs w:val="22"/>
        </w:rPr>
      </w:pPr>
      <w:r>
        <w:rPr>
          <w:b/>
          <w:szCs w:val="22"/>
        </w:rPr>
        <w:t>Proposal 1</w:t>
      </w:r>
      <w:r w:rsidRPr="00ED6825">
        <w:rPr>
          <w:b/>
          <w:szCs w:val="22"/>
        </w:rPr>
        <w:t xml:space="preserve">: </w:t>
      </w:r>
      <w:r>
        <w:rPr>
          <w:b/>
          <w:szCs w:val="22"/>
        </w:rPr>
        <w:t>RAN2 should confirm t</w:t>
      </w:r>
      <w:r w:rsidRPr="00894363">
        <w:rPr>
          <w:b/>
          <w:szCs w:val="22"/>
        </w:rPr>
        <w:t xml:space="preserve">he maximum number of conditional reconfigurations </w:t>
      </w:r>
      <w:r w:rsidRPr="007A13C3">
        <w:rPr>
          <w:b/>
          <w:i/>
          <w:szCs w:val="22"/>
        </w:rPr>
        <w:t>maxNrofCondCells</w:t>
      </w:r>
      <w:r>
        <w:rPr>
          <w:b/>
          <w:szCs w:val="22"/>
        </w:rPr>
        <w:t xml:space="preserve"> is</w:t>
      </w:r>
      <w:r w:rsidRPr="00894363">
        <w:rPr>
          <w:b/>
          <w:szCs w:val="22"/>
        </w:rPr>
        <w:t xml:space="preserve"> </w:t>
      </w:r>
      <w:r w:rsidRPr="00ED6825">
        <w:rPr>
          <w:b/>
          <w:szCs w:val="22"/>
        </w:rPr>
        <w:t>8</w:t>
      </w:r>
      <w:r>
        <w:rPr>
          <w:b/>
          <w:szCs w:val="22"/>
        </w:rPr>
        <w:t>. And no higher number for Rel-18 CHO with candidate SCGs is needed.</w:t>
      </w:r>
    </w:p>
    <w:p w14:paraId="59EF419A" w14:textId="424E3C38" w:rsidR="004548E0" w:rsidRPr="004548E0" w:rsidRDefault="004548E0" w:rsidP="004548E0">
      <w:pPr>
        <w:rPr>
          <w:i/>
          <w:szCs w:val="22"/>
          <w:u w:val="single"/>
        </w:rPr>
      </w:pPr>
      <w:r>
        <w:rPr>
          <w:i/>
          <w:szCs w:val="22"/>
          <w:u w:val="single"/>
        </w:rPr>
        <w:t>2</w:t>
      </w:r>
      <w:r w:rsidRPr="00ED6825">
        <w:rPr>
          <w:i/>
          <w:szCs w:val="22"/>
          <w:u w:val="single"/>
        </w:rPr>
        <w:t xml:space="preserve">) </w:t>
      </w:r>
      <w:r>
        <w:rPr>
          <w:i/>
          <w:szCs w:val="22"/>
          <w:u w:val="single"/>
        </w:rPr>
        <w:t>Parameters for execution conditions associated with candidate PSCells</w:t>
      </w:r>
    </w:p>
    <w:p w14:paraId="07A6A51F" w14:textId="1CA3FB60" w:rsidR="004548E0" w:rsidRDefault="004548E0" w:rsidP="004548E0">
      <w:pPr>
        <w:rPr>
          <w:b/>
          <w:szCs w:val="22"/>
        </w:rPr>
      </w:pPr>
      <w:r>
        <w:rPr>
          <w:b/>
          <w:szCs w:val="22"/>
        </w:rPr>
        <w:t>Proposal 2</w:t>
      </w:r>
      <w:r w:rsidRPr="00ED6825">
        <w:rPr>
          <w:b/>
          <w:szCs w:val="22"/>
        </w:rPr>
        <w:t>:</w:t>
      </w:r>
      <w:r>
        <w:rPr>
          <w:b/>
          <w:szCs w:val="22"/>
        </w:rPr>
        <w:t xml:space="preserve"> </w:t>
      </w:r>
      <w:r w:rsidRPr="00995F14">
        <w:rPr>
          <w:rFonts w:hint="eastAsia"/>
          <w:b/>
          <w:szCs w:val="22"/>
        </w:rPr>
        <w:t>Other</w:t>
      </w:r>
      <w:r w:rsidRPr="00995F14">
        <w:rPr>
          <w:b/>
          <w:szCs w:val="22"/>
        </w:rPr>
        <w:t xml:space="preserve"> </w:t>
      </w:r>
      <w:r w:rsidRPr="00995F14">
        <w:rPr>
          <w:rFonts w:hint="eastAsia"/>
          <w:b/>
          <w:szCs w:val="22"/>
        </w:rPr>
        <w:t>parameters</w:t>
      </w:r>
      <w:r w:rsidRPr="00995F14">
        <w:rPr>
          <w:b/>
          <w:szCs w:val="22"/>
        </w:rPr>
        <w:t xml:space="preserve"> </w:t>
      </w:r>
      <w:r w:rsidRPr="00995F14">
        <w:rPr>
          <w:rFonts w:hint="eastAsia"/>
          <w:b/>
          <w:szCs w:val="22"/>
        </w:rPr>
        <w:t>except</w:t>
      </w:r>
      <w:r w:rsidRPr="00995F14">
        <w:rPr>
          <w:b/>
          <w:szCs w:val="22"/>
        </w:rPr>
        <w:t xml:space="preserve"> </w:t>
      </w:r>
      <w:r w:rsidRPr="00995F14">
        <w:rPr>
          <w:rFonts w:hint="eastAsia"/>
          <w:b/>
          <w:szCs w:val="22"/>
        </w:rPr>
        <w:t>for</w:t>
      </w:r>
      <w:r w:rsidRPr="00995F14">
        <w:rPr>
          <w:b/>
          <w:szCs w:val="22"/>
        </w:rPr>
        <w:t xml:space="preserve"> </w:t>
      </w:r>
      <w:r>
        <w:rPr>
          <w:rFonts w:hint="eastAsia"/>
          <w:b/>
          <w:szCs w:val="22"/>
        </w:rPr>
        <w:t>t</w:t>
      </w:r>
      <w:r w:rsidRPr="00995F14">
        <w:rPr>
          <w:b/>
        </w:rPr>
        <w:t>he legacy condEventA4 related parameters</w:t>
      </w:r>
      <w:r>
        <w:rPr>
          <w:b/>
        </w:rPr>
        <w:t xml:space="preserve"> </w:t>
      </w:r>
      <w:r>
        <w:rPr>
          <w:rFonts w:hint="eastAsia"/>
          <w:b/>
        </w:rPr>
        <w:t>are</w:t>
      </w:r>
      <w:r>
        <w:rPr>
          <w:b/>
        </w:rPr>
        <w:t xml:space="preserve"> </w:t>
      </w:r>
      <w:r>
        <w:rPr>
          <w:rFonts w:hint="eastAsia"/>
          <w:b/>
        </w:rPr>
        <w:t>not</w:t>
      </w:r>
      <w:r>
        <w:rPr>
          <w:b/>
        </w:rPr>
        <w:t xml:space="preserve"> </w:t>
      </w:r>
      <w:r>
        <w:rPr>
          <w:rFonts w:hint="eastAsia"/>
          <w:b/>
        </w:rPr>
        <w:t>needed</w:t>
      </w:r>
      <w:r>
        <w:rPr>
          <w:b/>
        </w:rPr>
        <w:t xml:space="preserve"> </w:t>
      </w:r>
      <w:r>
        <w:rPr>
          <w:rFonts w:hint="eastAsia"/>
          <w:b/>
        </w:rPr>
        <w:t>to</w:t>
      </w:r>
      <w:r>
        <w:rPr>
          <w:b/>
        </w:rPr>
        <w:t xml:space="preserve"> </w:t>
      </w:r>
      <w:r>
        <w:rPr>
          <w:rFonts w:hint="eastAsia"/>
          <w:b/>
        </w:rPr>
        <w:t>be</w:t>
      </w:r>
      <w:r>
        <w:rPr>
          <w:b/>
        </w:rPr>
        <w:t xml:space="preserve"> </w:t>
      </w:r>
      <w:r w:rsidRPr="00995F14">
        <w:rPr>
          <w:b/>
        </w:rPr>
        <w:t>provided by the candidate MN to the source MN for the execution condition for candidate PSCell</w:t>
      </w:r>
      <w:r w:rsidRPr="00ED6825">
        <w:rPr>
          <w:rFonts w:hint="eastAsia"/>
          <w:b/>
          <w:szCs w:val="22"/>
        </w:rPr>
        <w:t>.</w:t>
      </w:r>
    </w:p>
    <w:p w14:paraId="287C45D8" w14:textId="77777777" w:rsidR="004548E0" w:rsidRDefault="004548E0" w:rsidP="004548E0">
      <w:pPr>
        <w:spacing w:before="120"/>
        <w:rPr>
          <w:b/>
        </w:rPr>
      </w:pPr>
      <w:r w:rsidRPr="009A1CDC">
        <w:rPr>
          <w:b/>
        </w:rPr>
        <w:t>Proposal 3:</w:t>
      </w:r>
      <w:r>
        <w:rPr>
          <w:b/>
        </w:rPr>
        <w:t xml:space="preserve"> T</w:t>
      </w:r>
      <w:r w:rsidRPr="009A1CDC">
        <w:rPr>
          <w:b/>
        </w:rPr>
        <w:t xml:space="preserve">he parameters provided by the candidate MN to the source MN for the execution condition for candidate PSCell are in </w:t>
      </w:r>
      <w:r>
        <w:rPr>
          <w:rFonts w:hint="eastAsia"/>
          <w:b/>
        </w:rPr>
        <w:t>the</w:t>
      </w:r>
      <w:r>
        <w:rPr>
          <w:b/>
        </w:rPr>
        <w:t xml:space="preserve"> </w:t>
      </w:r>
      <w:r w:rsidRPr="009A1CDC">
        <w:rPr>
          <w:b/>
        </w:rPr>
        <w:t>Xn message</w:t>
      </w:r>
      <w:r>
        <w:rPr>
          <w:rFonts w:hint="eastAsia"/>
          <w:b/>
        </w:rPr>
        <w:t>.</w:t>
      </w:r>
    </w:p>
    <w:p w14:paraId="123E6651" w14:textId="77777777" w:rsidR="004548E0" w:rsidRPr="009A1CDC" w:rsidRDefault="004548E0" w:rsidP="004548E0">
      <w:pPr>
        <w:snapToGrid w:val="0"/>
        <w:spacing w:beforeLines="100" w:before="240" w:afterLines="100" w:after="240"/>
        <w:rPr>
          <w:rFonts w:eastAsiaTheme="minorEastAsia"/>
          <w:b/>
        </w:rPr>
      </w:pPr>
      <w:r>
        <w:rPr>
          <w:rFonts w:eastAsiaTheme="minorEastAsia" w:hint="eastAsia"/>
          <w:b/>
        </w:rPr>
        <w:t xml:space="preserve">Proposal </w:t>
      </w:r>
      <w:r>
        <w:rPr>
          <w:rFonts w:eastAsiaTheme="minorEastAsia"/>
          <w:b/>
        </w:rPr>
        <w:t>4</w:t>
      </w:r>
      <w:r w:rsidRPr="00CE38CF">
        <w:rPr>
          <w:rFonts w:eastAsiaTheme="minorEastAsia" w:hint="eastAsia"/>
          <w:b/>
        </w:rPr>
        <w:t xml:space="preserve">: RAN2 </w:t>
      </w:r>
      <w:r>
        <w:rPr>
          <w:rFonts w:eastAsiaTheme="minorEastAsia"/>
          <w:b/>
        </w:rPr>
        <w:t xml:space="preserve">should </w:t>
      </w:r>
      <w:r w:rsidRPr="00CE38CF">
        <w:rPr>
          <w:rFonts w:eastAsiaTheme="minorEastAsia" w:hint="eastAsia"/>
          <w:b/>
        </w:rPr>
        <w:t xml:space="preserve">send LS to RAN3 to indicate </w:t>
      </w:r>
      <w:r>
        <w:rPr>
          <w:rFonts w:eastAsiaTheme="minorEastAsia" w:hint="eastAsia"/>
          <w:b/>
        </w:rPr>
        <w:t xml:space="preserve">the </w:t>
      </w:r>
      <w:r w:rsidRPr="008417BC">
        <w:rPr>
          <w:rFonts w:eastAsiaTheme="minorEastAsia"/>
          <w:b/>
        </w:rPr>
        <w:t>parameters of the execution conditions for candidate PSCells</w:t>
      </w:r>
      <w:r>
        <w:rPr>
          <w:rFonts w:eastAsiaTheme="minorEastAsia" w:hint="eastAsia"/>
          <w:b/>
        </w:rPr>
        <w:t xml:space="preserve"> to be provided from candidate MN to source MN</w:t>
      </w:r>
      <w:r>
        <w:rPr>
          <w:rFonts w:eastAsiaTheme="minorEastAsia"/>
          <w:b/>
        </w:rPr>
        <w:t xml:space="preserve"> via Xn message and </w:t>
      </w:r>
      <w:r w:rsidRPr="009A1CDC">
        <w:rPr>
          <w:rFonts w:eastAsiaTheme="minorEastAsia"/>
          <w:b/>
        </w:rPr>
        <w:t>the maximum number of</w:t>
      </w:r>
      <w:r>
        <w:rPr>
          <w:rFonts w:eastAsiaTheme="minorEastAsia"/>
          <w:b/>
        </w:rPr>
        <w:t xml:space="preserve"> events associated with each candidate PSCells.</w:t>
      </w:r>
    </w:p>
    <w:p w14:paraId="202E7023" w14:textId="76B37923" w:rsidR="004548E0" w:rsidRPr="004548E0" w:rsidRDefault="004548E0" w:rsidP="00333028">
      <w:pPr>
        <w:rPr>
          <w:i/>
          <w:szCs w:val="22"/>
          <w:u w:val="single"/>
        </w:rPr>
      </w:pPr>
      <w:r>
        <w:rPr>
          <w:i/>
          <w:szCs w:val="22"/>
          <w:u w:val="single"/>
        </w:rPr>
        <w:t>3</w:t>
      </w:r>
      <w:r w:rsidRPr="00ED6825">
        <w:rPr>
          <w:i/>
          <w:szCs w:val="22"/>
          <w:u w:val="single"/>
        </w:rPr>
        <w:t xml:space="preserve">) </w:t>
      </w:r>
      <w:r w:rsidRPr="006552BF">
        <w:rPr>
          <w:i/>
          <w:szCs w:val="22"/>
          <w:u w:val="single"/>
        </w:rPr>
        <w:t>How to select one cell pair for the execution of CHO with candidate SCG(s) when multiple CHO with candidate SCGs are triggered in conditional reconfiguration execution</w:t>
      </w:r>
      <w:r w:rsidRPr="00ED6825">
        <w:rPr>
          <w:i/>
          <w:szCs w:val="22"/>
          <w:u w:val="single"/>
        </w:rPr>
        <w:t>.</w:t>
      </w:r>
    </w:p>
    <w:p w14:paraId="1C8EFACC" w14:textId="77777777" w:rsidR="004548E0" w:rsidRPr="00333028" w:rsidRDefault="004548E0" w:rsidP="004548E0">
      <w:pPr>
        <w:rPr>
          <w:b/>
          <w:szCs w:val="22"/>
        </w:rPr>
      </w:pPr>
      <w:r>
        <w:rPr>
          <w:b/>
          <w:szCs w:val="22"/>
        </w:rPr>
        <w:t>Proposal 5</w:t>
      </w:r>
      <w:r w:rsidRPr="00333028">
        <w:rPr>
          <w:b/>
          <w:szCs w:val="22"/>
        </w:rPr>
        <w:t>: If multiple cell pairs are triggered for Rel-18 CHO with candidate SCG(s) in conditional reconfiguration execution, it is up to UE implementation which one to select, e.g. the UE considers beams and beam quality to select one of the triggered cell pairs for execution.</w:t>
      </w:r>
    </w:p>
    <w:p w14:paraId="513DE901" w14:textId="77777777" w:rsidR="00DA44DE" w:rsidRDefault="00DA44DE" w:rsidP="00DA44DE">
      <w:pPr>
        <w:pStyle w:val="1"/>
        <w:tabs>
          <w:tab w:val="left" w:pos="432"/>
        </w:tabs>
        <w:spacing w:before="180" w:line="240" w:lineRule="auto"/>
        <w:ind w:left="0" w:firstLine="0"/>
        <w:jc w:val="left"/>
      </w:pPr>
      <w:r>
        <w:lastRenderedPageBreak/>
        <w:t>Reference</w:t>
      </w:r>
    </w:p>
    <w:bookmarkEnd w:id="4"/>
    <w:p w14:paraId="0DC6A6A2" w14:textId="7E3D2A45" w:rsidR="00ED69FF" w:rsidRPr="003C69CE" w:rsidRDefault="008F539C" w:rsidP="00ED6825">
      <w:pPr>
        <w:pStyle w:val="Doc-title"/>
        <w:spacing w:before="0"/>
        <w:ind w:left="0" w:firstLine="0"/>
        <w:rPr>
          <w:rFonts w:ascii="Times New Roman" w:hAnsi="Times New Roman"/>
        </w:rPr>
      </w:pPr>
      <w:r>
        <w:rPr>
          <w:rFonts w:ascii="Times New Roman" w:hAnsi="Times New Roman"/>
        </w:rPr>
        <w:t>[1] RP-231475</w:t>
      </w:r>
      <w:r w:rsidR="00ED69FF" w:rsidRPr="003C69CE">
        <w:rPr>
          <w:rFonts w:ascii="Times New Roman" w:hAnsi="Times New Roman"/>
        </w:rPr>
        <w:t>, MediaTek Inc., “Revised WID on Further NR mobility enhancements”</w:t>
      </w:r>
    </w:p>
    <w:p w14:paraId="6313FACB" w14:textId="0AC63C14" w:rsidR="003D1E8A" w:rsidRPr="003D1E8A" w:rsidRDefault="009C02FB" w:rsidP="00ED6825">
      <w:pPr>
        <w:pStyle w:val="Doc-title"/>
        <w:spacing w:before="0"/>
        <w:ind w:left="0" w:firstLine="0"/>
        <w:rPr>
          <w:rFonts w:ascii="Times New Roman" w:hAnsi="Times New Roman"/>
        </w:rPr>
      </w:pPr>
      <w:r>
        <w:rPr>
          <w:rFonts w:ascii="Times New Roman" w:hAnsi="Times New Roman"/>
        </w:rPr>
        <w:t>[2</w:t>
      </w:r>
      <w:r w:rsidR="003D1E8A" w:rsidRPr="003C69CE">
        <w:rPr>
          <w:rFonts w:ascii="Times New Roman" w:hAnsi="Times New Roman"/>
        </w:rPr>
        <w:t xml:space="preserve">] </w:t>
      </w:r>
      <w:r w:rsidR="003D1E8A" w:rsidRPr="003D1E8A">
        <w:rPr>
          <w:rFonts w:ascii="Times New Roman" w:hAnsi="Times New Roman"/>
        </w:rPr>
        <w:t>R2-2306952</w:t>
      </w:r>
      <w:r w:rsidR="003D1E8A" w:rsidRPr="008506EA">
        <w:rPr>
          <w:rFonts w:ascii="Times New Roman" w:hAnsi="Times New Roman"/>
        </w:rPr>
        <w:t>, “</w:t>
      </w:r>
      <w:r w:rsidR="003D1E8A" w:rsidRPr="003D1E8A">
        <w:rPr>
          <w:rFonts w:ascii="Times New Roman" w:hAnsi="Times New Roman"/>
        </w:rPr>
        <w:t>37.340 running CR for introduction of NR further mobility enhancements</w:t>
      </w:r>
      <w:r w:rsidR="003D1E8A" w:rsidRPr="008506EA">
        <w:rPr>
          <w:rFonts w:ascii="Times New Roman" w:hAnsi="Times New Roman"/>
        </w:rPr>
        <w:t>”</w:t>
      </w:r>
    </w:p>
    <w:p w14:paraId="5E932955" w14:textId="5E3DE354" w:rsidR="00556631" w:rsidRDefault="00333028" w:rsidP="00ED6825">
      <w:pPr>
        <w:pStyle w:val="Doc-title"/>
        <w:spacing w:before="0"/>
        <w:ind w:left="0" w:firstLine="0"/>
        <w:rPr>
          <w:rFonts w:ascii="Times New Roman" w:hAnsi="Times New Roman"/>
        </w:rPr>
      </w:pPr>
      <w:r>
        <w:rPr>
          <w:rFonts w:ascii="Times New Roman" w:hAnsi="Times New Roman"/>
        </w:rPr>
        <w:t>[3</w:t>
      </w:r>
      <w:r w:rsidR="00556631" w:rsidRPr="00ED6825">
        <w:rPr>
          <w:rFonts w:ascii="Times New Roman" w:hAnsi="Times New Roman"/>
        </w:rPr>
        <w:t xml:space="preserve">] </w:t>
      </w:r>
      <w:r w:rsidR="00ED6825" w:rsidRPr="00ED6825">
        <w:rPr>
          <w:rFonts w:ascii="Times New Roman" w:hAnsi="Times New Roman"/>
        </w:rPr>
        <w:t>R2-xxxxxx, “Report of 3GPP TSG RAN WG2 meeting #123</w:t>
      </w:r>
      <w:r>
        <w:rPr>
          <w:rFonts w:ascii="Times New Roman" w:hAnsi="Times New Roman"/>
        </w:rPr>
        <w:t>bis</w:t>
      </w:r>
      <w:r w:rsidR="00ED6825" w:rsidRPr="00ED6825">
        <w:rPr>
          <w:rFonts w:ascii="Times New Roman" w:hAnsi="Times New Roman"/>
        </w:rPr>
        <w:t>”</w:t>
      </w:r>
    </w:p>
    <w:p w14:paraId="1F3AB1A5" w14:textId="0ABCF0C8" w:rsidR="00333028" w:rsidRDefault="00333028" w:rsidP="00333028">
      <w:pPr>
        <w:pStyle w:val="Doc-title"/>
        <w:spacing w:before="0"/>
        <w:ind w:left="0" w:firstLine="0"/>
        <w:rPr>
          <w:rFonts w:ascii="Times New Roman" w:hAnsi="Times New Roman"/>
        </w:rPr>
      </w:pPr>
      <w:r>
        <w:rPr>
          <w:rFonts w:ascii="Times New Roman" w:hAnsi="Times New Roman"/>
        </w:rPr>
        <w:t>[4</w:t>
      </w:r>
      <w:r w:rsidRPr="00ED6825">
        <w:rPr>
          <w:rFonts w:ascii="Times New Roman" w:hAnsi="Times New Roman"/>
        </w:rPr>
        <w:t xml:space="preserve">] 3GPP TS 38.331: "NR; Radio Resource Control (RRC) protocol specification" </w:t>
      </w:r>
    </w:p>
    <w:p w14:paraId="0D6DDFBB" w14:textId="4D466702" w:rsidR="004548E0" w:rsidRPr="004548E0" w:rsidRDefault="004548E0" w:rsidP="004548E0">
      <w:pPr>
        <w:pStyle w:val="Doc-text2"/>
        <w:ind w:left="0" w:firstLine="0"/>
      </w:pPr>
      <w:r>
        <w:rPr>
          <w:rFonts w:ascii="Times New Roman" w:hAnsi="Times New Roman"/>
        </w:rPr>
        <w:t>[5</w:t>
      </w:r>
      <w:r w:rsidRPr="00ED6825">
        <w:rPr>
          <w:rFonts w:ascii="Times New Roman" w:hAnsi="Times New Roman"/>
        </w:rPr>
        <w:t xml:space="preserve">] </w:t>
      </w:r>
      <w:r>
        <w:rPr>
          <w:rFonts w:ascii="Times New Roman" w:hAnsi="Times New Roman"/>
        </w:rPr>
        <w:t>R2-xxxxxx</w:t>
      </w:r>
      <w:r w:rsidRPr="00ED6825">
        <w:rPr>
          <w:rFonts w:ascii="Times New Roman" w:hAnsi="Times New Roman"/>
        </w:rPr>
        <w:t>: "</w:t>
      </w:r>
      <w:r>
        <w:rPr>
          <w:rFonts w:ascii="Times New Roman" w:hAnsi="Times New Roman"/>
        </w:rPr>
        <w:t>RRC running CR for CHO with candidate SCG(s)</w:t>
      </w:r>
      <w:r w:rsidRPr="00ED6825">
        <w:rPr>
          <w:rFonts w:ascii="Times New Roman" w:hAnsi="Times New Roman"/>
        </w:rPr>
        <w:t>"</w:t>
      </w:r>
    </w:p>
    <w:p w14:paraId="759CE644" w14:textId="77777777" w:rsidR="00333028" w:rsidRPr="00333028" w:rsidRDefault="00333028" w:rsidP="00333028">
      <w:pPr>
        <w:pStyle w:val="Doc-text2"/>
        <w:ind w:left="0" w:firstLine="0"/>
      </w:pPr>
    </w:p>
    <w:sectPr w:rsidR="00333028" w:rsidRPr="00333028"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5EFC1" w14:textId="77777777" w:rsidR="00300A17" w:rsidRDefault="00300A17">
      <w:pPr>
        <w:spacing w:after="0" w:line="240" w:lineRule="auto"/>
      </w:pPr>
      <w:r>
        <w:separator/>
      </w:r>
    </w:p>
  </w:endnote>
  <w:endnote w:type="continuationSeparator" w:id="0">
    <w:p w14:paraId="04CA33B9" w14:textId="77777777" w:rsidR="00300A17" w:rsidRDefault="00300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A8756" w14:textId="77777777" w:rsidR="00300A17" w:rsidRDefault="00300A17">
      <w:pPr>
        <w:spacing w:after="0" w:line="240" w:lineRule="auto"/>
      </w:pPr>
      <w:r>
        <w:separator/>
      </w:r>
    </w:p>
  </w:footnote>
  <w:footnote w:type="continuationSeparator" w:id="0">
    <w:p w14:paraId="7CA11B9F" w14:textId="77777777" w:rsidR="00300A17" w:rsidRDefault="00300A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79F"/>
    <w:multiLevelType w:val="hybridMultilevel"/>
    <w:tmpl w:val="50AAEC0C"/>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2EF8"/>
    <w:multiLevelType w:val="hybridMultilevel"/>
    <w:tmpl w:val="3AF4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D15C81"/>
    <w:multiLevelType w:val="hybridMultilevel"/>
    <w:tmpl w:val="2FC88872"/>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EFA0DC8"/>
    <w:multiLevelType w:val="hybridMultilevel"/>
    <w:tmpl w:val="E2EAB59E"/>
    <w:lvl w:ilvl="0" w:tplc="D2D2807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C4EED"/>
    <w:multiLevelType w:val="hybridMultilevel"/>
    <w:tmpl w:val="4616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9F021D9"/>
    <w:multiLevelType w:val="hybridMultilevel"/>
    <w:tmpl w:val="88C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0716E"/>
    <w:multiLevelType w:val="hybridMultilevel"/>
    <w:tmpl w:val="BF1C0C7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31"/>
    <w:multiLevelType w:val="hybridMultilevel"/>
    <w:tmpl w:val="9E20DEE8"/>
    <w:lvl w:ilvl="0" w:tplc="59AA2C0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F0084"/>
    <w:multiLevelType w:val="hybridMultilevel"/>
    <w:tmpl w:val="D194C710"/>
    <w:lvl w:ilvl="0" w:tplc="5CC66D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8FB6BBB"/>
    <w:multiLevelType w:val="hybridMultilevel"/>
    <w:tmpl w:val="58A4F9F0"/>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3D2827"/>
    <w:multiLevelType w:val="hybridMultilevel"/>
    <w:tmpl w:val="3C62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73EEE"/>
    <w:multiLevelType w:val="hybridMultilevel"/>
    <w:tmpl w:val="E0EEAA7E"/>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D8716E"/>
    <w:multiLevelType w:val="hybridMultilevel"/>
    <w:tmpl w:val="CB92525E"/>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16432"/>
    <w:multiLevelType w:val="hybridMultilevel"/>
    <w:tmpl w:val="3E4AE77A"/>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8630E6"/>
    <w:multiLevelType w:val="hybridMultilevel"/>
    <w:tmpl w:val="43488C44"/>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9"/>
  </w:num>
  <w:num w:numId="4">
    <w:abstractNumId w:val="18"/>
  </w:num>
  <w:num w:numId="5">
    <w:abstractNumId w:val="1"/>
  </w:num>
  <w:num w:numId="6">
    <w:abstractNumId w:val="26"/>
  </w:num>
  <w:num w:numId="7">
    <w:abstractNumId w:val="34"/>
  </w:num>
  <w:num w:numId="8">
    <w:abstractNumId w:val="17"/>
  </w:num>
  <w:num w:numId="9">
    <w:abstractNumId w:val="4"/>
  </w:num>
  <w:num w:numId="10">
    <w:abstractNumId w:val="13"/>
  </w:num>
  <w:num w:numId="11">
    <w:abstractNumId w:val="23"/>
  </w:num>
  <w:num w:numId="12">
    <w:abstractNumId w:val="2"/>
  </w:num>
  <w:num w:numId="13">
    <w:abstractNumId w:val="29"/>
  </w:num>
  <w:num w:numId="14">
    <w:abstractNumId w:val="35"/>
  </w:num>
  <w:num w:numId="15">
    <w:abstractNumId w:val="10"/>
  </w:num>
  <w:num w:numId="16">
    <w:abstractNumId w:val="27"/>
  </w:num>
  <w:num w:numId="17">
    <w:abstractNumId w:val="6"/>
  </w:num>
  <w:num w:numId="18">
    <w:abstractNumId w:val="31"/>
  </w:num>
  <w:num w:numId="19">
    <w:abstractNumId w:val="19"/>
  </w:num>
  <w:num w:numId="20">
    <w:abstractNumId w:val="8"/>
  </w:num>
  <w:num w:numId="21">
    <w:abstractNumId w:val="1"/>
  </w:num>
  <w:num w:numId="22">
    <w:abstractNumId w:val="7"/>
  </w:num>
  <w:num w:numId="23">
    <w:abstractNumId w:val="20"/>
  </w:num>
  <w:num w:numId="24">
    <w:abstractNumId w:val="1"/>
  </w:num>
  <w:num w:numId="25">
    <w:abstractNumId w:val="24"/>
  </w:num>
  <w:num w:numId="26">
    <w:abstractNumId w:val="14"/>
  </w:num>
  <w:num w:numId="27">
    <w:abstractNumId w:val="0"/>
  </w:num>
  <w:num w:numId="28">
    <w:abstractNumId w:val="1"/>
  </w:num>
  <w:num w:numId="29">
    <w:abstractNumId w:val="11"/>
  </w:num>
  <w:num w:numId="30">
    <w:abstractNumId w:val="1"/>
  </w:num>
  <w:num w:numId="31">
    <w:abstractNumId w:val="3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num>
  <w:num w:numId="35">
    <w:abstractNumId w:val="3"/>
  </w:num>
  <w:num w:numId="36">
    <w:abstractNumId w:val="16"/>
  </w:num>
  <w:num w:numId="37">
    <w:abstractNumId w:val="36"/>
  </w:num>
  <w:num w:numId="38">
    <w:abstractNumId w:val="28"/>
  </w:num>
  <w:num w:numId="39">
    <w:abstractNumId w:val="38"/>
  </w:num>
  <w:num w:numId="40">
    <w:abstractNumId w:val="37"/>
  </w:num>
  <w:num w:numId="41">
    <w:abstractNumId w:val="33"/>
  </w:num>
  <w:num w:numId="42">
    <w:abstractNumId w:val="15"/>
  </w:num>
  <w:num w:numId="43">
    <w:abstractNumId w:val="22"/>
  </w:num>
  <w:num w:numId="44">
    <w:abstractNumId w:val="32"/>
  </w:num>
  <w:num w:numId="45">
    <w:abstractNumId w:val="12"/>
  </w:num>
  <w:num w:numId="46">
    <w:abstractNumId w:val="30"/>
  </w:num>
  <w:num w:numId="4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C11"/>
    <w:rsid w:val="00006ED2"/>
    <w:rsid w:val="000070C8"/>
    <w:rsid w:val="000073F2"/>
    <w:rsid w:val="00007645"/>
    <w:rsid w:val="00007BBC"/>
    <w:rsid w:val="00007DDA"/>
    <w:rsid w:val="00010033"/>
    <w:rsid w:val="0001015D"/>
    <w:rsid w:val="000103B4"/>
    <w:rsid w:val="0001063D"/>
    <w:rsid w:val="0001078A"/>
    <w:rsid w:val="00010AAD"/>
    <w:rsid w:val="00010C75"/>
    <w:rsid w:val="0001126E"/>
    <w:rsid w:val="00011C1B"/>
    <w:rsid w:val="00011D57"/>
    <w:rsid w:val="000127B4"/>
    <w:rsid w:val="000129F0"/>
    <w:rsid w:val="00012A6F"/>
    <w:rsid w:val="00012F38"/>
    <w:rsid w:val="0001339A"/>
    <w:rsid w:val="000136FE"/>
    <w:rsid w:val="0001380D"/>
    <w:rsid w:val="00013959"/>
    <w:rsid w:val="00013A20"/>
    <w:rsid w:val="00013A3B"/>
    <w:rsid w:val="00013C3D"/>
    <w:rsid w:val="00013DE1"/>
    <w:rsid w:val="00013F61"/>
    <w:rsid w:val="00014042"/>
    <w:rsid w:val="00014381"/>
    <w:rsid w:val="000143D0"/>
    <w:rsid w:val="000145BE"/>
    <w:rsid w:val="00014793"/>
    <w:rsid w:val="0001496E"/>
    <w:rsid w:val="00014D27"/>
    <w:rsid w:val="000151F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DDC"/>
    <w:rsid w:val="00020EEB"/>
    <w:rsid w:val="00021438"/>
    <w:rsid w:val="0002174B"/>
    <w:rsid w:val="00021EC9"/>
    <w:rsid w:val="000225A3"/>
    <w:rsid w:val="000225F0"/>
    <w:rsid w:val="000226F5"/>
    <w:rsid w:val="000228C6"/>
    <w:rsid w:val="00022D57"/>
    <w:rsid w:val="000230FF"/>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13E"/>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DF5"/>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E7B"/>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2A66"/>
    <w:rsid w:val="000533CF"/>
    <w:rsid w:val="0005367E"/>
    <w:rsid w:val="000539D0"/>
    <w:rsid w:val="00053D37"/>
    <w:rsid w:val="0005426D"/>
    <w:rsid w:val="000543B4"/>
    <w:rsid w:val="00054584"/>
    <w:rsid w:val="000545DC"/>
    <w:rsid w:val="00054758"/>
    <w:rsid w:val="00054F7D"/>
    <w:rsid w:val="00055254"/>
    <w:rsid w:val="00055AD3"/>
    <w:rsid w:val="00055B29"/>
    <w:rsid w:val="00055D3E"/>
    <w:rsid w:val="00055F02"/>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1CB"/>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5D3"/>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6F5"/>
    <w:rsid w:val="00080AE7"/>
    <w:rsid w:val="00080D71"/>
    <w:rsid w:val="000812DF"/>
    <w:rsid w:val="00081329"/>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D7"/>
    <w:rsid w:val="00085032"/>
    <w:rsid w:val="000852B9"/>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5B6F"/>
    <w:rsid w:val="0009608E"/>
    <w:rsid w:val="00096252"/>
    <w:rsid w:val="000962C8"/>
    <w:rsid w:val="0009651A"/>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1F0"/>
    <w:rsid w:val="000A171C"/>
    <w:rsid w:val="000A1BF7"/>
    <w:rsid w:val="000A1D44"/>
    <w:rsid w:val="000A1F25"/>
    <w:rsid w:val="000A207C"/>
    <w:rsid w:val="000A2371"/>
    <w:rsid w:val="000A264C"/>
    <w:rsid w:val="000A2754"/>
    <w:rsid w:val="000A283A"/>
    <w:rsid w:val="000A2AA2"/>
    <w:rsid w:val="000A34DB"/>
    <w:rsid w:val="000A35A3"/>
    <w:rsid w:val="000A367D"/>
    <w:rsid w:val="000A36DA"/>
    <w:rsid w:val="000A3746"/>
    <w:rsid w:val="000A3D6C"/>
    <w:rsid w:val="000A3E31"/>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A4A"/>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B17"/>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F73"/>
    <w:rsid w:val="000C20EC"/>
    <w:rsid w:val="000C29EC"/>
    <w:rsid w:val="000C2A75"/>
    <w:rsid w:val="000C2C1D"/>
    <w:rsid w:val="000C313D"/>
    <w:rsid w:val="000C3236"/>
    <w:rsid w:val="000C3280"/>
    <w:rsid w:val="000C3877"/>
    <w:rsid w:val="000C3BF4"/>
    <w:rsid w:val="000C3C14"/>
    <w:rsid w:val="000C3EE9"/>
    <w:rsid w:val="000C3F19"/>
    <w:rsid w:val="000C40F4"/>
    <w:rsid w:val="000C41BD"/>
    <w:rsid w:val="000C460F"/>
    <w:rsid w:val="000C473B"/>
    <w:rsid w:val="000C48B2"/>
    <w:rsid w:val="000C4D95"/>
    <w:rsid w:val="000C4E16"/>
    <w:rsid w:val="000C55A9"/>
    <w:rsid w:val="000C5D2D"/>
    <w:rsid w:val="000C682A"/>
    <w:rsid w:val="000C69A8"/>
    <w:rsid w:val="000C6A24"/>
    <w:rsid w:val="000C6E7C"/>
    <w:rsid w:val="000C70B4"/>
    <w:rsid w:val="000C746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CDE"/>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01C"/>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B7F"/>
    <w:rsid w:val="000F1E8A"/>
    <w:rsid w:val="000F2234"/>
    <w:rsid w:val="000F231C"/>
    <w:rsid w:val="000F272B"/>
    <w:rsid w:val="000F2B65"/>
    <w:rsid w:val="000F2D6B"/>
    <w:rsid w:val="000F3321"/>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97D"/>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B71"/>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46"/>
    <w:rsid w:val="00125ECB"/>
    <w:rsid w:val="00125FFB"/>
    <w:rsid w:val="0012602B"/>
    <w:rsid w:val="00126207"/>
    <w:rsid w:val="0012633C"/>
    <w:rsid w:val="0012639A"/>
    <w:rsid w:val="00126758"/>
    <w:rsid w:val="001268A5"/>
    <w:rsid w:val="00126B68"/>
    <w:rsid w:val="00126BE3"/>
    <w:rsid w:val="00126C8E"/>
    <w:rsid w:val="00127607"/>
    <w:rsid w:val="001279F0"/>
    <w:rsid w:val="00127C2B"/>
    <w:rsid w:val="00127E9C"/>
    <w:rsid w:val="0013042A"/>
    <w:rsid w:val="00130469"/>
    <w:rsid w:val="00130B10"/>
    <w:rsid w:val="00130C36"/>
    <w:rsid w:val="00130E2A"/>
    <w:rsid w:val="0013120D"/>
    <w:rsid w:val="00131224"/>
    <w:rsid w:val="00131435"/>
    <w:rsid w:val="001315B2"/>
    <w:rsid w:val="001316C4"/>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84"/>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1D2"/>
    <w:rsid w:val="0014427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63"/>
    <w:rsid w:val="00150098"/>
    <w:rsid w:val="0015026C"/>
    <w:rsid w:val="001503CE"/>
    <w:rsid w:val="001505F9"/>
    <w:rsid w:val="001507B0"/>
    <w:rsid w:val="0015088C"/>
    <w:rsid w:val="00150A53"/>
    <w:rsid w:val="001510F0"/>
    <w:rsid w:val="001513D6"/>
    <w:rsid w:val="0015164E"/>
    <w:rsid w:val="00151778"/>
    <w:rsid w:val="001519A3"/>
    <w:rsid w:val="00151A97"/>
    <w:rsid w:val="00152023"/>
    <w:rsid w:val="001525BF"/>
    <w:rsid w:val="00152C24"/>
    <w:rsid w:val="0015322A"/>
    <w:rsid w:val="00153357"/>
    <w:rsid w:val="001534FB"/>
    <w:rsid w:val="0015382C"/>
    <w:rsid w:val="0015383A"/>
    <w:rsid w:val="001539A6"/>
    <w:rsid w:val="001540FC"/>
    <w:rsid w:val="001545AA"/>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033"/>
    <w:rsid w:val="00161188"/>
    <w:rsid w:val="00161600"/>
    <w:rsid w:val="001617DC"/>
    <w:rsid w:val="001618F1"/>
    <w:rsid w:val="00161A91"/>
    <w:rsid w:val="00161C9E"/>
    <w:rsid w:val="00161CBD"/>
    <w:rsid w:val="00161CCD"/>
    <w:rsid w:val="00162119"/>
    <w:rsid w:val="00162191"/>
    <w:rsid w:val="0016222A"/>
    <w:rsid w:val="00162491"/>
    <w:rsid w:val="001632C2"/>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685"/>
    <w:rsid w:val="00170887"/>
    <w:rsid w:val="001709E4"/>
    <w:rsid w:val="00170B4A"/>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8D"/>
    <w:rsid w:val="001742F6"/>
    <w:rsid w:val="0017443F"/>
    <w:rsid w:val="00174566"/>
    <w:rsid w:val="001747F5"/>
    <w:rsid w:val="00174862"/>
    <w:rsid w:val="00174DD5"/>
    <w:rsid w:val="00174F1F"/>
    <w:rsid w:val="001755AE"/>
    <w:rsid w:val="00175609"/>
    <w:rsid w:val="0017612D"/>
    <w:rsid w:val="0017614B"/>
    <w:rsid w:val="001763FC"/>
    <w:rsid w:val="00176942"/>
    <w:rsid w:val="00176A05"/>
    <w:rsid w:val="00176D56"/>
    <w:rsid w:val="00176DC8"/>
    <w:rsid w:val="00177019"/>
    <w:rsid w:val="00177157"/>
    <w:rsid w:val="00177926"/>
    <w:rsid w:val="00177AA3"/>
    <w:rsid w:val="0018010D"/>
    <w:rsid w:val="00180CB1"/>
    <w:rsid w:val="00181111"/>
    <w:rsid w:val="0018119E"/>
    <w:rsid w:val="0018121D"/>
    <w:rsid w:val="00181437"/>
    <w:rsid w:val="001814E7"/>
    <w:rsid w:val="0018172E"/>
    <w:rsid w:val="001818FA"/>
    <w:rsid w:val="00181A95"/>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FC"/>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CF0"/>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735"/>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AD6"/>
    <w:rsid w:val="001941E6"/>
    <w:rsid w:val="001944D1"/>
    <w:rsid w:val="00194695"/>
    <w:rsid w:val="00194714"/>
    <w:rsid w:val="00194844"/>
    <w:rsid w:val="001948AE"/>
    <w:rsid w:val="00194DEB"/>
    <w:rsid w:val="00194F0A"/>
    <w:rsid w:val="00194F82"/>
    <w:rsid w:val="00194FB5"/>
    <w:rsid w:val="001953CB"/>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6F"/>
    <w:rsid w:val="001A25C5"/>
    <w:rsid w:val="001A261B"/>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BF4"/>
    <w:rsid w:val="001A7C55"/>
    <w:rsid w:val="001A7E78"/>
    <w:rsid w:val="001B02B9"/>
    <w:rsid w:val="001B0A81"/>
    <w:rsid w:val="001B0C11"/>
    <w:rsid w:val="001B0EB0"/>
    <w:rsid w:val="001B1431"/>
    <w:rsid w:val="001B1FD1"/>
    <w:rsid w:val="001B27FB"/>
    <w:rsid w:val="001B2DB0"/>
    <w:rsid w:val="001B3233"/>
    <w:rsid w:val="001B3B11"/>
    <w:rsid w:val="001B406A"/>
    <w:rsid w:val="001B409E"/>
    <w:rsid w:val="001B41F5"/>
    <w:rsid w:val="001B4B1D"/>
    <w:rsid w:val="001B4B7C"/>
    <w:rsid w:val="001B500F"/>
    <w:rsid w:val="001B5220"/>
    <w:rsid w:val="001B55E5"/>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AA3"/>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00"/>
    <w:rsid w:val="001D665D"/>
    <w:rsid w:val="001D68C5"/>
    <w:rsid w:val="001D6920"/>
    <w:rsid w:val="001D69F0"/>
    <w:rsid w:val="001D6EB5"/>
    <w:rsid w:val="001D7676"/>
    <w:rsid w:val="001D7D0B"/>
    <w:rsid w:val="001E00C5"/>
    <w:rsid w:val="001E0134"/>
    <w:rsid w:val="001E01A9"/>
    <w:rsid w:val="001E01C7"/>
    <w:rsid w:val="001E023D"/>
    <w:rsid w:val="001E0350"/>
    <w:rsid w:val="001E04BC"/>
    <w:rsid w:val="001E0642"/>
    <w:rsid w:val="001E0BC6"/>
    <w:rsid w:val="001E102C"/>
    <w:rsid w:val="001E1083"/>
    <w:rsid w:val="001E1202"/>
    <w:rsid w:val="001E1685"/>
    <w:rsid w:val="001E1733"/>
    <w:rsid w:val="001E196B"/>
    <w:rsid w:val="001E1F5B"/>
    <w:rsid w:val="001E1F7D"/>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E7088"/>
    <w:rsid w:val="001E730E"/>
    <w:rsid w:val="001F05DC"/>
    <w:rsid w:val="001F0956"/>
    <w:rsid w:val="001F0A15"/>
    <w:rsid w:val="001F0B1A"/>
    <w:rsid w:val="001F1030"/>
    <w:rsid w:val="001F1227"/>
    <w:rsid w:val="001F16E7"/>
    <w:rsid w:val="001F1797"/>
    <w:rsid w:val="001F1FB5"/>
    <w:rsid w:val="001F21E8"/>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6E9"/>
    <w:rsid w:val="001F4C4A"/>
    <w:rsid w:val="001F4C94"/>
    <w:rsid w:val="001F4E06"/>
    <w:rsid w:val="001F4EFF"/>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72E"/>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403"/>
    <w:rsid w:val="00210731"/>
    <w:rsid w:val="0021097B"/>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D85"/>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0"/>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A28"/>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2"/>
    <w:rsid w:val="00253626"/>
    <w:rsid w:val="0025363B"/>
    <w:rsid w:val="00253987"/>
    <w:rsid w:val="00253EE0"/>
    <w:rsid w:val="0025475A"/>
    <w:rsid w:val="00254BED"/>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6E"/>
    <w:rsid w:val="00257FC6"/>
    <w:rsid w:val="00260063"/>
    <w:rsid w:val="002605BD"/>
    <w:rsid w:val="002606B6"/>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94D"/>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06E"/>
    <w:rsid w:val="00273273"/>
    <w:rsid w:val="00273358"/>
    <w:rsid w:val="00273582"/>
    <w:rsid w:val="0027408C"/>
    <w:rsid w:val="00274098"/>
    <w:rsid w:val="002740AE"/>
    <w:rsid w:val="00274269"/>
    <w:rsid w:val="00274536"/>
    <w:rsid w:val="002746B1"/>
    <w:rsid w:val="002746CF"/>
    <w:rsid w:val="002746D3"/>
    <w:rsid w:val="00274CE8"/>
    <w:rsid w:val="00274EFB"/>
    <w:rsid w:val="00274F4E"/>
    <w:rsid w:val="00275280"/>
    <w:rsid w:val="0027559F"/>
    <w:rsid w:val="00275AB2"/>
    <w:rsid w:val="00275EB0"/>
    <w:rsid w:val="00276148"/>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3D4F"/>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0BA"/>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E2A"/>
    <w:rsid w:val="0029348F"/>
    <w:rsid w:val="0029353C"/>
    <w:rsid w:val="0029355F"/>
    <w:rsid w:val="002936DA"/>
    <w:rsid w:val="00293863"/>
    <w:rsid w:val="002938B3"/>
    <w:rsid w:val="00293946"/>
    <w:rsid w:val="00293960"/>
    <w:rsid w:val="00293D6D"/>
    <w:rsid w:val="00293D77"/>
    <w:rsid w:val="002947F9"/>
    <w:rsid w:val="00294E54"/>
    <w:rsid w:val="0029558B"/>
    <w:rsid w:val="0029589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5BA"/>
    <w:rsid w:val="002A36AD"/>
    <w:rsid w:val="002A3768"/>
    <w:rsid w:val="002A392E"/>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DE0"/>
    <w:rsid w:val="002B6E43"/>
    <w:rsid w:val="002B7485"/>
    <w:rsid w:val="002B76C0"/>
    <w:rsid w:val="002B774F"/>
    <w:rsid w:val="002B7843"/>
    <w:rsid w:val="002B7A4F"/>
    <w:rsid w:val="002B7F49"/>
    <w:rsid w:val="002B7F83"/>
    <w:rsid w:val="002C034B"/>
    <w:rsid w:val="002C0751"/>
    <w:rsid w:val="002C082C"/>
    <w:rsid w:val="002C0B68"/>
    <w:rsid w:val="002C0BC6"/>
    <w:rsid w:val="002C0CF5"/>
    <w:rsid w:val="002C0D7F"/>
    <w:rsid w:val="002C0F14"/>
    <w:rsid w:val="002C0F7B"/>
    <w:rsid w:val="002C10BA"/>
    <w:rsid w:val="002C12EA"/>
    <w:rsid w:val="002C16C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90F"/>
    <w:rsid w:val="002C4C0B"/>
    <w:rsid w:val="002C4C69"/>
    <w:rsid w:val="002C4F82"/>
    <w:rsid w:val="002C5017"/>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3F62"/>
    <w:rsid w:val="002D4084"/>
    <w:rsid w:val="002D4468"/>
    <w:rsid w:val="002D4578"/>
    <w:rsid w:val="002D465B"/>
    <w:rsid w:val="002D50F9"/>
    <w:rsid w:val="002D62F9"/>
    <w:rsid w:val="002D632B"/>
    <w:rsid w:val="002D6667"/>
    <w:rsid w:val="002D6958"/>
    <w:rsid w:val="002D70EC"/>
    <w:rsid w:val="002D7494"/>
    <w:rsid w:val="002D7B4C"/>
    <w:rsid w:val="002E01ED"/>
    <w:rsid w:val="002E0642"/>
    <w:rsid w:val="002E0A00"/>
    <w:rsid w:val="002E0C17"/>
    <w:rsid w:val="002E173A"/>
    <w:rsid w:val="002E1895"/>
    <w:rsid w:val="002E1E7C"/>
    <w:rsid w:val="002E226D"/>
    <w:rsid w:val="002E23A5"/>
    <w:rsid w:val="002E26DA"/>
    <w:rsid w:val="002E2D88"/>
    <w:rsid w:val="002E2E09"/>
    <w:rsid w:val="002E3158"/>
    <w:rsid w:val="002E3165"/>
    <w:rsid w:val="002E3442"/>
    <w:rsid w:val="002E3517"/>
    <w:rsid w:val="002E3725"/>
    <w:rsid w:val="002E3B45"/>
    <w:rsid w:val="002E3D78"/>
    <w:rsid w:val="002E461D"/>
    <w:rsid w:val="002E4BAD"/>
    <w:rsid w:val="002E4E50"/>
    <w:rsid w:val="002E4EB2"/>
    <w:rsid w:val="002E531D"/>
    <w:rsid w:val="002E53CD"/>
    <w:rsid w:val="002E53CE"/>
    <w:rsid w:val="002E55A6"/>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CE2"/>
    <w:rsid w:val="002F2FC3"/>
    <w:rsid w:val="002F343B"/>
    <w:rsid w:val="002F3794"/>
    <w:rsid w:val="002F3A1F"/>
    <w:rsid w:val="002F4378"/>
    <w:rsid w:val="002F462E"/>
    <w:rsid w:val="002F4AA2"/>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A17"/>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871"/>
    <w:rsid w:val="00304AEE"/>
    <w:rsid w:val="00304E9F"/>
    <w:rsid w:val="00304F9B"/>
    <w:rsid w:val="003052CF"/>
    <w:rsid w:val="00305359"/>
    <w:rsid w:val="003054E4"/>
    <w:rsid w:val="00305CF1"/>
    <w:rsid w:val="00305E46"/>
    <w:rsid w:val="00305F6F"/>
    <w:rsid w:val="0030600F"/>
    <w:rsid w:val="00306037"/>
    <w:rsid w:val="00306132"/>
    <w:rsid w:val="0030629D"/>
    <w:rsid w:val="00306AB7"/>
    <w:rsid w:val="00306BFA"/>
    <w:rsid w:val="003072CE"/>
    <w:rsid w:val="0030733D"/>
    <w:rsid w:val="003073B2"/>
    <w:rsid w:val="00307444"/>
    <w:rsid w:val="00307483"/>
    <w:rsid w:val="003075A0"/>
    <w:rsid w:val="0030773B"/>
    <w:rsid w:val="0030779B"/>
    <w:rsid w:val="00307832"/>
    <w:rsid w:val="00307D9C"/>
    <w:rsid w:val="00307F7E"/>
    <w:rsid w:val="003101AE"/>
    <w:rsid w:val="003102A7"/>
    <w:rsid w:val="00310554"/>
    <w:rsid w:val="00310607"/>
    <w:rsid w:val="00310701"/>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EBC"/>
    <w:rsid w:val="00313F3C"/>
    <w:rsid w:val="0031410A"/>
    <w:rsid w:val="00314282"/>
    <w:rsid w:val="003142D8"/>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1FA3"/>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B71"/>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002"/>
    <w:rsid w:val="00333028"/>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18F"/>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45"/>
    <w:rsid w:val="003428FC"/>
    <w:rsid w:val="00342B93"/>
    <w:rsid w:val="00342F26"/>
    <w:rsid w:val="00343142"/>
    <w:rsid w:val="003431E9"/>
    <w:rsid w:val="003435B4"/>
    <w:rsid w:val="0034393D"/>
    <w:rsid w:val="00343971"/>
    <w:rsid w:val="003439C3"/>
    <w:rsid w:val="00343F22"/>
    <w:rsid w:val="0034423C"/>
    <w:rsid w:val="003442B7"/>
    <w:rsid w:val="003443C8"/>
    <w:rsid w:val="00344D04"/>
    <w:rsid w:val="00344F18"/>
    <w:rsid w:val="00345543"/>
    <w:rsid w:val="00345C31"/>
    <w:rsid w:val="00345E51"/>
    <w:rsid w:val="00345F12"/>
    <w:rsid w:val="0034672B"/>
    <w:rsid w:val="00346A59"/>
    <w:rsid w:val="00346B4D"/>
    <w:rsid w:val="00347911"/>
    <w:rsid w:val="00347AB5"/>
    <w:rsid w:val="00350038"/>
    <w:rsid w:val="003506E2"/>
    <w:rsid w:val="00350717"/>
    <w:rsid w:val="003507DC"/>
    <w:rsid w:val="00350B18"/>
    <w:rsid w:val="00350E1A"/>
    <w:rsid w:val="00351319"/>
    <w:rsid w:val="00351C2B"/>
    <w:rsid w:val="00351D24"/>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69C"/>
    <w:rsid w:val="003547D2"/>
    <w:rsid w:val="00354D31"/>
    <w:rsid w:val="00354D53"/>
    <w:rsid w:val="00354E14"/>
    <w:rsid w:val="00355AD1"/>
    <w:rsid w:val="00355C2C"/>
    <w:rsid w:val="00356043"/>
    <w:rsid w:val="003562C2"/>
    <w:rsid w:val="003564AF"/>
    <w:rsid w:val="00356566"/>
    <w:rsid w:val="00356D53"/>
    <w:rsid w:val="003575AE"/>
    <w:rsid w:val="00357F18"/>
    <w:rsid w:val="00357FAE"/>
    <w:rsid w:val="003602CD"/>
    <w:rsid w:val="003609D9"/>
    <w:rsid w:val="00360B68"/>
    <w:rsid w:val="00360D50"/>
    <w:rsid w:val="00361533"/>
    <w:rsid w:val="00361937"/>
    <w:rsid w:val="00361A54"/>
    <w:rsid w:val="00361ADA"/>
    <w:rsid w:val="00361B29"/>
    <w:rsid w:val="00362093"/>
    <w:rsid w:val="0036211F"/>
    <w:rsid w:val="003624A3"/>
    <w:rsid w:val="00362619"/>
    <w:rsid w:val="003626E6"/>
    <w:rsid w:val="00362AF7"/>
    <w:rsid w:val="00362DF3"/>
    <w:rsid w:val="003631A1"/>
    <w:rsid w:val="0036331F"/>
    <w:rsid w:val="00363525"/>
    <w:rsid w:val="003639E7"/>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6AE7"/>
    <w:rsid w:val="003773F3"/>
    <w:rsid w:val="003779E6"/>
    <w:rsid w:val="00377B59"/>
    <w:rsid w:val="00377D8D"/>
    <w:rsid w:val="00377F87"/>
    <w:rsid w:val="00380270"/>
    <w:rsid w:val="00380296"/>
    <w:rsid w:val="0038062A"/>
    <w:rsid w:val="00380947"/>
    <w:rsid w:val="00380A7B"/>
    <w:rsid w:val="00380D62"/>
    <w:rsid w:val="00380F51"/>
    <w:rsid w:val="00380FD8"/>
    <w:rsid w:val="0038119E"/>
    <w:rsid w:val="003811F4"/>
    <w:rsid w:val="003816B6"/>
    <w:rsid w:val="00381AF7"/>
    <w:rsid w:val="00381CD5"/>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580"/>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82D"/>
    <w:rsid w:val="003A0BA7"/>
    <w:rsid w:val="003A0C84"/>
    <w:rsid w:val="003A0D71"/>
    <w:rsid w:val="003A130F"/>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6A9"/>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8E8"/>
    <w:rsid w:val="003B3AE9"/>
    <w:rsid w:val="003B3D84"/>
    <w:rsid w:val="003B402B"/>
    <w:rsid w:val="003B42B9"/>
    <w:rsid w:val="003B42F5"/>
    <w:rsid w:val="003B44BD"/>
    <w:rsid w:val="003B4948"/>
    <w:rsid w:val="003B4AE2"/>
    <w:rsid w:val="003B4F78"/>
    <w:rsid w:val="003B5228"/>
    <w:rsid w:val="003B57F0"/>
    <w:rsid w:val="003B57FF"/>
    <w:rsid w:val="003B5CC3"/>
    <w:rsid w:val="003B5CD6"/>
    <w:rsid w:val="003B5D81"/>
    <w:rsid w:val="003B65FA"/>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E"/>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1E8A"/>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CC9"/>
    <w:rsid w:val="003D72D7"/>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169"/>
    <w:rsid w:val="003E2243"/>
    <w:rsid w:val="003E245C"/>
    <w:rsid w:val="003E256D"/>
    <w:rsid w:val="003E27E3"/>
    <w:rsid w:val="003E28A4"/>
    <w:rsid w:val="003E29B2"/>
    <w:rsid w:val="003E2A13"/>
    <w:rsid w:val="003E2FB1"/>
    <w:rsid w:val="003E2FFE"/>
    <w:rsid w:val="003E3ABD"/>
    <w:rsid w:val="003E45C4"/>
    <w:rsid w:val="003E4A33"/>
    <w:rsid w:val="003E52F9"/>
    <w:rsid w:val="003E571A"/>
    <w:rsid w:val="003E5A05"/>
    <w:rsid w:val="003E5C63"/>
    <w:rsid w:val="003E6143"/>
    <w:rsid w:val="003E61E1"/>
    <w:rsid w:val="003E6557"/>
    <w:rsid w:val="003E66B6"/>
    <w:rsid w:val="003E69ED"/>
    <w:rsid w:val="003E6E35"/>
    <w:rsid w:val="003E720A"/>
    <w:rsid w:val="003E7406"/>
    <w:rsid w:val="003E74DB"/>
    <w:rsid w:val="003E7731"/>
    <w:rsid w:val="003E77E1"/>
    <w:rsid w:val="003E7AC8"/>
    <w:rsid w:val="003F01A9"/>
    <w:rsid w:val="003F0A22"/>
    <w:rsid w:val="003F0B02"/>
    <w:rsid w:val="003F0D10"/>
    <w:rsid w:val="003F0EEC"/>
    <w:rsid w:val="003F10B3"/>
    <w:rsid w:val="003F15D0"/>
    <w:rsid w:val="003F17AD"/>
    <w:rsid w:val="003F19E1"/>
    <w:rsid w:val="003F1B59"/>
    <w:rsid w:val="003F1C99"/>
    <w:rsid w:val="003F212E"/>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977"/>
    <w:rsid w:val="003F7F31"/>
    <w:rsid w:val="004007C1"/>
    <w:rsid w:val="0040085A"/>
    <w:rsid w:val="00400C6C"/>
    <w:rsid w:val="00400E4D"/>
    <w:rsid w:val="00400EC0"/>
    <w:rsid w:val="004011C1"/>
    <w:rsid w:val="00401328"/>
    <w:rsid w:val="00401438"/>
    <w:rsid w:val="00401991"/>
    <w:rsid w:val="00401BA3"/>
    <w:rsid w:val="00401D94"/>
    <w:rsid w:val="00401F69"/>
    <w:rsid w:val="0040273B"/>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8DF"/>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A9"/>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B49"/>
    <w:rsid w:val="00414D72"/>
    <w:rsid w:val="00415057"/>
    <w:rsid w:val="0041508F"/>
    <w:rsid w:val="00415414"/>
    <w:rsid w:val="00415417"/>
    <w:rsid w:val="00415492"/>
    <w:rsid w:val="00415A6E"/>
    <w:rsid w:val="00416358"/>
    <w:rsid w:val="00416B01"/>
    <w:rsid w:val="00416CB9"/>
    <w:rsid w:val="00416EA2"/>
    <w:rsid w:val="00416EFF"/>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79C"/>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4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9A"/>
    <w:rsid w:val="004326E3"/>
    <w:rsid w:val="00432757"/>
    <w:rsid w:val="004328BB"/>
    <w:rsid w:val="00432C1D"/>
    <w:rsid w:val="00432C6F"/>
    <w:rsid w:val="00432D39"/>
    <w:rsid w:val="00432ECC"/>
    <w:rsid w:val="004332E8"/>
    <w:rsid w:val="004333B9"/>
    <w:rsid w:val="00433401"/>
    <w:rsid w:val="0043378D"/>
    <w:rsid w:val="00433A36"/>
    <w:rsid w:val="00433A94"/>
    <w:rsid w:val="004343E1"/>
    <w:rsid w:val="0043442E"/>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384"/>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0EE"/>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6F"/>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25C"/>
    <w:rsid w:val="004524EF"/>
    <w:rsid w:val="004528CD"/>
    <w:rsid w:val="00452DE2"/>
    <w:rsid w:val="004531FA"/>
    <w:rsid w:val="0045345A"/>
    <w:rsid w:val="00453DF0"/>
    <w:rsid w:val="00454558"/>
    <w:rsid w:val="0045465A"/>
    <w:rsid w:val="004548E0"/>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601"/>
    <w:rsid w:val="00465834"/>
    <w:rsid w:val="00465E7B"/>
    <w:rsid w:val="004661C2"/>
    <w:rsid w:val="00466615"/>
    <w:rsid w:val="00466681"/>
    <w:rsid w:val="004666FD"/>
    <w:rsid w:val="004667D7"/>
    <w:rsid w:val="004669CC"/>
    <w:rsid w:val="00466F44"/>
    <w:rsid w:val="00467404"/>
    <w:rsid w:val="0046750F"/>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17"/>
    <w:rsid w:val="004770D4"/>
    <w:rsid w:val="004774D9"/>
    <w:rsid w:val="0047777B"/>
    <w:rsid w:val="00477889"/>
    <w:rsid w:val="00477B23"/>
    <w:rsid w:val="00477B55"/>
    <w:rsid w:val="00477EBC"/>
    <w:rsid w:val="00477FE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CE2"/>
    <w:rsid w:val="00491E56"/>
    <w:rsid w:val="004922E4"/>
    <w:rsid w:val="00492310"/>
    <w:rsid w:val="00492561"/>
    <w:rsid w:val="00492D37"/>
    <w:rsid w:val="00492F63"/>
    <w:rsid w:val="00492F7B"/>
    <w:rsid w:val="00493167"/>
    <w:rsid w:val="00493237"/>
    <w:rsid w:val="004935D6"/>
    <w:rsid w:val="0049468F"/>
    <w:rsid w:val="00494DF2"/>
    <w:rsid w:val="00495283"/>
    <w:rsid w:val="004954D9"/>
    <w:rsid w:val="004954DD"/>
    <w:rsid w:val="004954E5"/>
    <w:rsid w:val="004956ED"/>
    <w:rsid w:val="00495983"/>
    <w:rsid w:val="0049638D"/>
    <w:rsid w:val="0049663C"/>
    <w:rsid w:val="00496D89"/>
    <w:rsid w:val="00497205"/>
    <w:rsid w:val="00497304"/>
    <w:rsid w:val="004975B4"/>
    <w:rsid w:val="00497B18"/>
    <w:rsid w:val="00497B8E"/>
    <w:rsid w:val="00497FEB"/>
    <w:rsid w:val="004A0284"/>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B0C"/>
    <w:rsid w:val="004A4C3F"/>
    <w:rsid w:val="004A4CAF"/>
    <w:rsid w:val="004A4D00"/>
    <w:rsid w:val="004A4D5C"/>
    <w:rsid w:val="004A5287"/>
    <w:rsid w:val="004A5533"/>
    <w:rsid w:val="004A5B4B"/>
    <w:rsid w:val="004A5DC7"/>
    <w:rsid w:val="004A60F1"/>
    <w:rsid w:val="004A6172"/>
    <w:rsid w:val="004A6719"/>
    <w:rsid w:val="004A688C"/>
    <w:rsid w:val="004A6D0B"/>
    <w:rsid w:val="004A6FC6"/>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DB2"/>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23D"/>
    <w:rsid w:val="004B5702"/>
    <w:rsid w:val="004B5A11"/>
    <w:rsid w:val="004B60E5"/>
    <w:rsid w:val="004B6241"/>
    <w:rsid w:val="004B6561"/>
    <w:rsid w:val="004B665E"/>
    <w:rsid w:val="004B67B9"/>
    <w:rsid w:val="004B6990"/>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66"/>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2E6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52"/>
    <w:rsid w:val="004D5C60"/>
    <w:rsid w:val="004D5F50"/>
    <w:rsid w:val="004D62C0"/>
    <w:rsid w:val="004D6E01"/>
    <w:rsid w:val="004D6EE0"/>
    <w:rsid w:val="004D7321"/>
    <w:rsid w:val="004D783A"/>
    <w:rsid w:val="004D78D6"/>
    <w:rsid w:val="004E0148"/>
    <w:rsid w:val="004E0C72"/>
    <w:rsid w:val="004E0EF9"/>
    <w:rsid w:val="004E0F45"/>
    <w:rsid w:val="004E1162"/>
    <w:rsid w:val="004E11B2"/>
    <w:rsid w:val="004E128A"/>
    <w:rsid w:val="004E14FD"/>
    <w:rsid w:val="004E1BAE"/>
    <w:rsid w:val="004E20C8"/>
    <w:rsid w:val="004E2221"/>
    <w:rsid w:val="004E26D7"/>
    <w:rsid w:val="004E30D9"/>
    <w:rsid w:val="004E32FF"/>
    <w:rsid w:val="004E348B"/>
    <w:rsid w:val="004E38C2"/>
    <w:rsid w:val="004E3C6D"/>
    <w:rsid w:val="004E4182"/>
    <w:rsid w:val="004E4513"/>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508"/>
    <w:rsid w:val="004F7706"/>
    <w:rsid w:val="004F7CA5"/>
    <w:rsid w:val="004F7CD8"/>
    <w:rsid w:val="004F7D66"/>
    <w:rsid w:val="004F7DE4"/>
    <w:rsid w:val="00500027"/>
    <w:rsid w:val="00500323"/>
    <w:rsid w:val="0050037B"/>
    <w:rsid w:val="0050053D"/>
    <w:rsid w:val="0050053F"/>
    <w:rsid w:val="005007BC"/>
    <w:rsid w:val="00500AC6"/>
    <w:rsid w:val="00500CD5"/>
    <w:rsid w:val="00500ECB"/>
    <w:rsid w:val="00500FF1"/>
    <w:rsid w:val="005013FB"/>
    <w:rsid w:val="00501521"/>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71F"/>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3DA"/>
    <w:rsid w:val="005108CF"/>
    <w:rsid w:val="00510922"/>
    <w:rsid w:val="00510AC6"/>
    <w:rsid w:val="00510BC5"/>
    <w:rsid w:val="00510EFD"/>
    <w:rsid w:val="00511251"/>
    <w:rsid w:val="005112FE"/>
    <w:rsid w:val="005113F5"/>
    <w:rsid w:val="00511471"/>
    <w:rsid w:val="0051152D"/>
    <w:rsid w:val="0051165D"/>
    <w:rsid w:val="00511DD7"/>
    <w:rsid w:val="00511E84"/>
    <w:rsid w:val="00511E98"/>
    <w:rsid w:val="00512041"/>
    <w:rsid w:val="00512183"/>
    <w:rsid w:val="0051220D"/>
    <w:rsid w:val="00512255"/>
    <w:rsid w:val="00512548"/>
    <w:rsid w:val="005125EC"/>
    <w:rsid w:val="005126E3"/>
    <w:rsid w:val="00512D66"/>
    <w:rsid w:val="00512FD6"/>
    <w:rsid w:val="00513223"/>
    <w:rsid w:val="005134DC"/>
    <w:rsid w:val="0051366E"/>
    <w:rsid w:val="00513785"/>
    <w:rsid w:val="0051384A"/>
    <w:rsid w:val="00513879"/>
    <w:rsid w:val="00513FF8"/>
    <w:rsid w:val="0051409B"/>
    <w:rsid w:val="00514138"/>
    <w:rsid w:val="005144D4"/>
    <w:rsid w:val="005147E8"/>
    <w:rsid w:val="005149D0"/>
    <w:rsid w:val="00514E3B"/>
    <w:rsid w:val="00514E50"/>
    <w:rsid w:val="00515061"/>
    <w:rsid w:val="005150B5"/>
    <w:rsid w:val="0051552F"/>
    <w:rsid w:val="00515780"/>
    <w:rsid w:val="00515DB6"/>
    <w:rsid w:val="00515F89"/>
    <w:rsid w:val="00516129"/>
    <w:rsid w:val="005167A5"/>
    <w:rsid w:val="005167AD"/>
    <w:rsid w:val="005167AE"/>
    <w:rsid w:val="00516863"/>
    <w:rsid w:val="0051697F"/>
    <w:rsid w:val="00516E71"/>
    <w:rsid w:val="00516F46"/>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537"/>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B1F"/>
    <w:rsid w:val="005353B1"/>
    <w:rsid w:val="005356CF"/>
    <w:rsid w:val="00535AF0"/>
    <w:rsid w:val="00535BA5"/>
    <w:rsid w:val="00536025"/>
    <w:rsid w:val="005365CF"/>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D6"/>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0"/>
    <w:rsid w:val="0055461F"/>
    <w:rsid w:val="00554A69"/>
    <w:rsid w:val="00554E47"/>
    <w:rsid w:val="005550B1"/>
    <w:rsid w:val="005552C1"/>
    <w:rsid w:val="00555BF7"/>
    <w:rsid w:val="0055601C"/>
    <w:rsid w:val="0055602C"/>
    <w:rsid w:val="00556113"/>
    <w:rsid w:val="0055625C"/>
    <w:rsid w:val="00556631"/>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0DD"/>
    <w:rsid w:val="00564118"/>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49FC"/>
    <w:rsid w:val="00585219"/>
    <w:rsid w:val="005856A5"/>
    <w:rsid w:val="005859AF"/>
    <w:rsid w:val="00585C8B"/>
    <w:rsid w:val="00585F3A"/>
    <w:rsid w:val="005860EB"/>
    <w:rsid w:val="00586433"/>
    <w:rsid w:val="005866A5"/>
    <w:rsid w:val="00586B60"/>
    <w:rsid w:val="00586D2F"/>
    <w:rsid w:val="0058747B"/>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23C"/>
    <w:rsid w:val="005A6892"/>
    <w:rsid w:val="005A6FB5"/>
    <w:rsid w:val="005A73F7"/>
    <w:rsid w:val="005A77AF"/>
    <w:rsid w:val="005A78B1"/>
    <w:rsid w:val="005A7AC4"/>
    <w:rsid w:val="005A7ADA"/>
    <w:rsid w:val="005B0037"/>
    <w:rsid w:val="005B0372"/>
    <w:rsid w:val="005B0467"/>
    <w:rsid w:val="005B07A5"/>
    <w:rsid w:val="005B093C"/>
    <w:rsid w:val="005B0A72"/>
    <w:rsid w:val="005B0AA6"/>
    <w:rsid w:val="005B0E4D"/>
    <w:rsid w:val="005B10E0"/>
    <w:rsid w:val="005B13E6"/>
    <w:rsid w:val="005B190C"/>
    <w:rsid w:val="005B19B2"/>
    <w:rsid w:val="005B1B5E"/>
    <w:rsid w:val="005B2E06"/>
    <w:rsid w:val="005B2E6A"/>
    <w:rsid w:val="005B3707"/>
    <w:rsid w:val="005B3941"/>
    <w:rsid w:val="005B421A"/>
    <w:rsid w:val="005B421E"/>
    <w:rsid w:val="005B4B1F"/>
    <w:rsid w:val="005B4D06"/>
    <w:rsid w:val="005B4D3E"/>
    <w:rsid w:val="005B4F48"/>
    <w:rsid w:val="005B587D"/>
    <w:rsid w:val="005B5BC7"/>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02C"/>
    <w:rsid w:val="005C4103"/>
    <w:rsid w:val="005C450C"/>
    <w:rsid w:val="005C4814"/>
    <w:rsid w:val="005C4885"/>
    <w:rsid w:val="005C4A38"/>
    <w:rsid w:val="005C4B21"/>
    <w:rsid w:val="005C4BDA"/>
    <w:rsid w:val="005C4E97"/>
    <w:rsid w:val="005C52F7"/>
    <w:rsid w:val="005C562D"/>
    <w:rsid w:val="005C5902"/>
    <w:rsid w:val="005C5ABF"/>
    <w:rsid w:val="005C5B17"/>
    <w:rsid w:val="005C5D42"/>
    <w:rsid w:val="005C5E55"/>
    <w:rsid w:val="005C6178"/>
    <w:rsid w:val="005C64C7"/>
    <w:rsid w:val="005C64D1"/>
    <w:rsid w:val="005C66E3"/>
    <w:rsid w:val="005C678B"/>
    <w:rsid w:val="005C6A1C"/>
    <w:rsid w:val="005C6F5C"/>
    <w:rsid w:val="005C6F80"/>
    <w:rsid w:val="005C71CD"/>
    <w:rsid w:val="005C7322"/>
    <w:rsid w:val="005C75E2"/>
    <w:rsid w:val="005C7A2B"/>
    <w:rsid w:val="005C7D8E"/>
    <w:rsid w:val="005C7F87"/>
    <w:rsid w:val="005D007A"/>
    <w:rsid w:val="005D00D1"/>
    <w:rsid w:val="005D03A6"/>
    <w:rsid w:val="005D0408"/>
    <w:rsid w:val="005D0736"/>
    <w:rsid w:val="005D08C7"/>
    <w:rsid w:val="005D0A57"/>
    <w:rsid w:val="005D12E4"/>
    <w:rsid w:val="005D22F3"/>
    <w:rsid w:val="005D252C"/>
    <w:rsid w:val="005D2554"/>
    <w:rsid w:val="005D27F6"/>
    <w:rsid w:val="005D28B7"/>
    <w:rsid w:val="005D2B23"/>
    <w:rsid w:val="005D3292"/>
    <w:rsid w:val="005D33B9"/>
    <w:rsid w:val="005D3489"/>
    <w:rsid w:val="005D36F6"/>
    <w:rsid w:val="005D3A37"/>
    <w:rsid w:val="005D4196"/>
    <w:rsid w:val="005D41B8"/>
    <w:rsid w:val="005D44AE"/>
    <w:rsid w:val="005D45F6"/>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EB4"/>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55BD"/>
    <w:rsid w:val="005E58F7"/>
    <w:rsid w:val="005E5975"/>
    <w:rsid w:val="005E67D4"/>
    <w:rsid w:val="005E68D4"/>
    <w:rsid w:val="005E6F4B"/>
    <w:rsid w:val="005E7080"/>
    <w:rsid w:val="005E73D4"/>
    <w:rsid w:val="005E7600"/>
    <w:rsid w:val="005E7914"/>
    <w:rsid w:val="005E7B63"/>
    <w:rsid w:val="005E7C78"/>
    <w:rsid w:val="005E7D4C"/>
    <w:rsid w:val="005F01EC"/>
    <w:rsid w:val="005F02C7"/>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46"/>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75"/>
    <w:rsid w:val="006067A7"/>
    <w:rsid w:val="0060686E"/>
    <w:rsid w:val="00606BBA"/>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2B"/>
    <w:rsid w:val="00615D83"/>
    <w:rsid w:val="00615F0B"/>
    <w:rsid w:val="0061607B"/>
    <w:rsid w:val="00616E1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8AA"/>
    <w:rsid w:val="00623981"/>
    <w:rsid w:val="00623A02"/>
    <w:rsid w:val="00624126"/>
    <w:rsid w:val="006242B7"/>
    <w:rsid w:val="006244D5"/>
    <w:rsid w:val="0062462D"/>
    <w:rsid w:val="00624735"/>
    <w:rsid w:val="00624C4B"/>
    <w:rsid w:val="006253AD"/>
    <w:rsid w:val="00625B1E"/>
    <w:rsid w:val="00626236"/>
    <w:rsid w:val="00626459"/>
    <w:rsid w:val="0062655D"/>
    <w:rsid w:val="006267B7"/>
    <w:rsid w:val="00626C72"/>
    <w:rsid w:val="00626CEF"/>
    <w:rsid w:val="00626DD0"/>
    <w:rsid w:val="006271E9"/>
    <w:rsid w:val="00627649"/>
    <w:rsid w:val="0062786D"/>
    <w:rsid w:val="0062797A"/>
    <w:rsid w:val="0063010A"/>
    <w:rsid w:val="00630592"/>
    <w:rsid w:val="006305DF"/>
    <w:rsid w:val="00630CC8"/>
    <w:rsid w:val="00630D35"/>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BDA"/>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B06"/>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2BF"/>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57D"/>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CAF"/>
    <w:rsid w:val="00666EFE"/>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DBC"/>
    <w:rsid w:val="00672E9A"/>
    <w:rsid w:val="00672FE1"/>
    <w:rsid w:val="00673332"/>
    <w:rsid w:val="006735CF"/>
    <w:rsid w:val="0067374C"/>
    <w:rsid w:val="0067389F"/>
    <w:rsid w:val="00674626"/>
    <w:rsid w:val="00674700"/>
    <w:rsid w:val="006748C8"/>
    <w:rsid w:val="00674B08"/>
    <w:rsid w:val="00674B92"/>
    <w:rsid w:val="00675615"/>
    <w:rsid w:val="00675BB6"/>
    <w:rsid w:val="00675BDF"/>
    <w:rsid w:val="00675BF1"/>
    <w:rsid w:val="00675D5F"/>
    <w:rsid w:val="00675E4C"/>
    <w:rsid w:val="00676108"/>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BF5"/>
    <w:rsid w:val="00681F89"/>
    <w:rsid w:val="00681FC3"/>
    <w:rsid w:val="0068295C"/>
    <w:rsid w:val="00682A54"/>
    <w:rsid w:val="00682CF9"/>
    <w:rsid w:val="00682D43"/>
    <w:rsid w:val="006834DF"/>
    <w:rsid w:val="006836B2"/>
    <w:rsid w:val="0068414A"/>
    <w:rsid w:val="006841AC"/>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2C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0C"/>
    <w:rsid w:val="00693A37"/>
    <w:rsid w:val="00693DF9"/>
    <w:rsid w:val="0069446B"/>
    <w:rsid w:val="006955CA"/>
    <w:rsid w:val="00695D00"/>
    <w:rsid w:val="00695D54"/>
    <w:rsid w:val="00695D55"/>
    <w:rsid w:val="00696526"/>
    <w:rsid w:val="00696565"/>
    <w:rsid w:val="006966E7"/>
    <w:rsid w:val="006969F4"/>
    <w:rsid w:val="00696AFB"/>
    <w:rsid w:val="00696C97"/>
    <w:rsid w:val="00696DEE"/>
    <w:rsid w:val="006972DD"/>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5F8D"/>
    <w:rsid w:val="006A63F1"/>
    <w:rsid w:val="006A66A0"/>
    <w:rsid w:val="006A69F9"/>
    <w:rsid w:val="006A6A96"/>
    <w:rsid w:val="006A6B55"/>
    <w:rsid w:val="006A6BBF"/>
    <w:rsid w:val="006A703D"/>
    <w:rsid w:val="006A7135"/>
    <w:rsid w:val="006A7141"/>
    <w:rsid w:val="006A725F"/>
    <w:rsid w:val="006A768E"/>
    <w:rsid w:val="006A7BE2"/>
    <w:rsid w:val="006A7D6D"/>
    <w:rsid w:val="006B017D"/>
    <w:rsid w:val="006B0537"/>
    <w:rsid w:val="006B0AC2"/>
    <w:rsid w:val="006B0BC5"/>
    <w:rsid w:val="006B1027"/>
    <w:rsid w:val="006B143D"/>
    <w:rsid w:val="006B1765"/>
    <w:rsid w:val="006B1973"/>
    <w:rsid w:val="006B1D80"/>
    <w:rsid w:val="006B1E7A"/>
    <w:rsid w:val="006B1EBF"/>
    <w:rsid w:val="006B2169"/>
    <w:rsid w:val="006B22C4"/>
    <w:rsid w:val="006B2326"/>
    <w:rsid w:val="006B2A4B"/>
    <w:rsid w:val="006B2B53"/>
    <w:rsid w:val="006B2C3A"/>
    <w:rsid w:val="006B2D92"/>
    <w:rsid w:val="006B3443"/>
    <w:rsid w:val="006B34F2"/>
    <w:rsid w:val="006B3704"/>
    <w:rsid w:val="006B3B0C"/>
    <w:rsid w:val="006B3B67"/>
    <w:rsid w:val="006B3B7B"/>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9C5"/>
    <w:rsid w:val="006C2B53"/>
    <w:rsid w:val="006C3447"/>
    <w:rsid w:val="006C361C"/>
    <w:rsid w:val="006C3968"/>
    <w:rsid w:val="006C4033"/>
    <w:rsid w:val="006C4859"/>
    <w:rsid w:val="006C4C4E"/>
    <w:rsid w:val="006C4CC8"/>
    <w:rsid w:val="006C4EC5"/>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16B"/>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EA1"/>
    <w:rsid w:val="006F0F00"/>
    <w:rsid w:val="006F0FEA"/>
    <w:rsid w:val="006F1094"/>
    <w:rsid w:val="006F1828"/>
    <w:rsid w:val="006F18AC"/>
    <w:rsid w:val="006F1A76"/>
    <w:rsid w:val="006F1FBA"/>
    <w:rsid w:val="006F20A2"/>
    <w:rsid w:val="006F2616"/>
    <w:rsid w:val="006F27ED"/>
    <w:rsid w:val="006F323D"/>
    <w:rsid w:val="006F35EF"/>
    <w:rsid w:val="006F3663"/>
    <w:rsid w:val="006F3A4B"/>
    <w:rsid w:val="006F3B0E"/>
    <w:rsid w:val="006F3E0B"/>
    <w:rsid w:val="006F3F5E"/>
    <w:rsid w:val="006F4511"/>
    <w:rsid w:val="006F4698"/>
    <w:rsid w:val="006F489B"/>
    <w:rsid w:val="006F4C93"/>
    <w:rsid w:val="006F50A4"/>
    <w:rsid w:val="006F5178"/>
    <w:rsid w:val="006F5717"/>
    <w:rsid w:val="006F5865"/>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9BC"/>
    <w:rsid w:val="00703D91"/>
    <w:rsid w:val="00703FAF"/>
    <w:rsid w:val="007041F0"/>
    <w:rsid w:val="007043E8"/>
    <w:rsid w:val="007043F9"/>
    <w:rsid w:val="007046CA"/>
    <w:rsid w:val="007052B0"/>
    <w:rsid w:val="00705445"/>
    <w:rsid w:val="0070547F"/>
    <w:rsid w:val="0070590C"/>
    <w:rsid w:val="00705AAB"/>
    <w:rsid w:val="00705B47"/>
    <w:rsid w:val="007066C3"/>
    <w:rsid w:val="0070671A"/>
    <w:rsid w:val="0070676C"/>
    <w:rsid w:val="007069D5"/>
    <w:rsid w:val="007069E6"/>
    <w:rsid w:val="00706B62"/>
    <w:rsid w:val="00706DC6"/>
    <w:rsid w:val="00707113"/>
    <w:rsid w:val="00707567"/>
    <w:rsid w:val="00707D2B"/>
    <w:rsid w:val="00707E41"/>
    <w:rsid w:val="00710153"/>
    <w:rsid w:val="00710392"/>
    <w:rsid w:val="007107CE"/>
    <w:rsid w:val="00710C10"/>
    <w:rsid w:val="00710F81"/>
    <w:rsid w:val="00711308"/>
    <w:rsid w:val="007113BD"/>
    <w:rsid w:val="00711472"/>
    <w:rsid w:val="00711748"/>
    <w:rsid w:val="00711826"/>
    <w:rsid w:val="00711E52"/>
    <w:rsid w:val="007121AB"/>
    <w:rsid w:val="007129AD"/>
    <w:rsid w:val="00712DD0"/>
    <w:rsid w:val="00712E3A"/>
    <w:rsid w:val="00712EF4"/>
    <w:rsid w:val="00713BA4"/>
    <w:rsid w:val="00713CEC"/>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8D6"/>
    <w:rsid w:val="00716B29"/>
    <w:rsid w:val="007170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811"/>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5C"/>
    <w:rsid w:val="00725EB3"/>
    <w:rsid w:val="007262D6"/>
    <w:rsid w:val="007263BE"/>
    <w:rsid w:val="00726515"/>
    <w:rsid w:val="007272B5"/>
    <w:rsid w:val="00727872"/>
    <w:rsid w:val="007279D2"/>
    <w:rsid w:val="00727B33"/>
    <w:rsid w:val="00727BDA"/>
    <w:rsid w:val="00727E0D"/>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33E"/>
    <w:rsid w:val="00735AF2"/>
    <w:rsid w:val="00735B8C"/>
    <w:rsid w:val="00735CD9"/>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098"/>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D54"/>
    <w:rsid w:val="00762E1B"/>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1D"/>
    <w:rsid w:val="0077123F"/>
    <w:rsid w:val="007712C1"/>
    <w:rsid w:val="007719B6"/>
    <w:rsid w:val="0077293D"/>
    <w:rsid w:val="00772948"/>
    <w:rsid w:val="00772A99"/>
    <w:rsid w:val="00772BF0"/>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1F7"/>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171"/>
    <w:rsid w:val="007926B3"/>
    <w:rsid w:val="00792815"/>
    <w:rsid w:val="007929C9"/>
    <w:rsid w:val="00792C00"/>
    <w:rsid w:val="00793457"/>
    <w:rsid w:val="00793883"/>
    <w:rsid w:val="007938C7"/>
    <w:rsid w:val="00793C61"/>
    <w:rsid w:val="00793EFB"/>
    <w:rsid w:val="00793FD1"/>
    <w:rsid w:val="00794BD3"/>
    <w:rsid w:val="007952ED"/>
    <w:rsid w:val="0079576B"/>
    <w:rsid w:val="00795CA4"/>
    <w:rsid w:val="00795E2B"/>
    <w:rsid w:val="00795E98"/>
    <w:rsid w:val="00795FE0"/>
    <w:rsid w:val="007962CB"/>
    <w:rsid w:val="0079631E"/>
    <w:rsid w:val="00796538"/>
    <w:rsid w:val="007966F5"/>
    <w:rsid w:val="00796763"/>
    <w:rsid w:val="00796CF8"/>
    <w:rsid w:val="00796E92"/>
    <w:rsid w:val="007970C6"/>
    <w:rsid w:val="00797639"/>
    <w:rsid w:val="00797724"/>
    <w:rsid w:val="007977AC"/>
    <w:rsid w:val="00797A27"/>
    <w:rsid w:val="00797C7F"/>
    <w:rsid w:val="007A01E4"/>
    <w:rsid w:val="007A0D06"/>
    <w:rsid w:val="007A13C3"/>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6DED"/>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43F"/>
    <w:rsid w:val="007B1B83"/>
    <w:rsid w:val="007B1D9D"/>
    <w:rsid w:val="007B2031"/>
    <w:rsid w:val="007B22D2"/>
    <w:rsid w:val="007B2451"/>
    <w:rsid w:val="007B2693"/>
    <w:rsid w:val="007B2802"/>
    <w:rsid w:val="007B2F9E"/>
    <w:rsid w:val="007B3968"/>
    <w:rsid w:val="007B41B5"/>
    <w:rsid w:val="007B426F"/>
    <w:rsid w:val="007B4344"/>
    <w:rsid w:val="007B4470"/>
    <w:rsid w:val="007B4525"/>
    <w:rsid w:val="007B4799"/>
    <w:rsid w:val="007B47AC"/>
    <w:rsid w:val="007B4933"/>
    <w:rsid w:val="007B4A05"/>
    <w:rsid w:val="007B4D91"/>
    <w:rsid w:val="007B4D9C"/>
    <w:rsid w:val="007B4DFD"/>
    <w:rsid w:val="007B51B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78B"/>
    <w:rsid w:val="007C1A96"/>
    <w:rsid w:val="007C1BCF"/>
    <w:rsid w:val="007C1D99"/>
    <w:rsid w:val="007C1FD5"/>
    <w:rsid w:val="007C2033"/>
    <w:rsid w:val="007C224E"/>
    <w:rsid w:val="007C2E58"/>
    <w:rsid w:val="007C3170"/>
    <w:rsid w:val="007C3FB2"/>
    <w:rsid w:val="007C4109"/>
    <w:rsid w:val="007C41AB"/>
    <w:rsid w:val="007C4249"/>
    <w:rsid w:val="007C42E5"/>
    <w:rsid w:val="007C43C6"/>
    <w:rsid w:val="007C454B"/>
    <w:rsid w:val="007C46D1"/>
    <w:rsid w:val="007C4B3B"/>
    <w:rsid w:val="007C4FD9"/>
    <w:rsid w:val="007C54AF"/>
    <w:rsid w:val="007C5B98"/>
    <w:rsid w:val="007C5BAF"/>
    <w:rsid w:val="007C5E29"/>
    <w:rsid w:val="007C62C6"/>
    <w:rsid w:val="007C6D9B"/>
    <w:rsid w:val="007C6E4E"/>
    <w:rsid w:val="007C707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3C5"/>
    <w:rsid w:val="007D153B"/>
    <w:rsid w:val="007D1EF0"/>
    <w:rsid w:val="007D20D7"/>
    <w:rsid w:val="007D2BBD"/>
    <w:rsid w:val="007D2CC6"/>
    <w:rsid w:val="007D2F16"/>
    <w:rsid w:val="007D3323"/>
    <w:rsid w:val="007D3358"/>
    <w:rsid w:val="007D3879"/>
    <w:rsid w:val="007D4003"/>
    <w:rsid w:val="007D46EE"/>
    <w:rsid w:val="007D496F"/>
    <w:rsid w:val="007D49BA"/>
    <w:rsid w:val="007D4AF8"/>
    <w:rsid w:val="007D4FBC"/>
    <w:rsid w:val="007D5207"/>
    <w:rsid w:val="007D58CE"/>
    <w:rsid w:val="007D5A1D"/>
    <w:rsid w:val="007D5D99"/>
    <w:rsid w:val="007D6153"/>
    <w:rsid w:val="007D6569"/>
    <w:rsid w:val="007D6A7C"/>
    <w:rsid w:val="007D6C10"/>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53"/>
    <w:rsid w:val="007E1D6A"/>
    <w:rsid w:val="007E1FD5"/>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C5"/>
    <w:rsid w:val="007E41E7"/>
    <w:rsid w:val="007E4226"/>
    <w:rsid w:val="007E4AF4"/>
    <w:rsid w:val="007E5085"/>
    <w:rsid w:val="007E5784"/>
    <w:rsid w:val="007E5A70"/>
    <w:rsid w:val="007E5B38"/>
    <w:rsid w:val="007E6823"/>
    <w:rsid w:val="007E68FB"/>
    <w:rsid w:val="007E69CF"/>
    <w:rsid w:val="007E6B35"/>
    <w:rsid w:val="007E6BEE"/>
    <w:rsid w:val="007E6C12"/>
    <w:rsid w:val="007E6E50"/>
    <w:rsid w:val="007E7135"/>
    <w:rsid w:val="007E76F3"/>
    <w:rsid w:val="007E7855"/>
    <w:rsid w:val="007E79A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3C9B"/>
    <w:rsid w:val="007F4647"/>
    <w:rsid w:val="007F46AB"/>
    <w:rsid w:val="007F4E9C"/>
    <w:rsid w:val="007F4F0E"/>
    <w:rsid w:val="007F5059"/>
    <w:rsid w:val="007F5DE0"/>
    <w:rsid w:val="007F5E47"/>
    <w:rsid w:val="007F5F1F"/>
    <w:rsid w:val="007F604F"/>
    <w:rsid w:val="007F6395"/>
    <w:rsid w:val="007F667D"/>
    <w:rsid w:val="007F6AC1"/>
    <w:rsid w:val="007F6D19"/>
    <w:rsid w:val="007F6E03"/>
    <w:rsid w:val="007F7859"/>
    <w:rsid w:val="007F7924"/>
    <w:rsid w:val="007F7A30"/>
    <w:rsid w:val="007F7B26"/>
    <w:rsid w:val="00800090"/>
    <w:rsid w:val="008001D9"/>
    <w:rsid w:val="0080021D"/>
    <w:rsid w:val="00800265"/>
    <w:rsid w:val="0080049F"/>
    <w:rsid w:val="00800696"/>
    <w:rsid w:val="00800AEF"/>
    <w:rsid w:val="00800D00"/>
    <w:rsid w:val="008015C9"/>
    <w:rsid w:val="00801923"/>
    <w:rsid w:val="00801C66"/>
    <w:rsid w:val="00802234"/>
    <w:rsid w:val="00802284"/>
    <w:rsid w:val="008022F7"/>
    <w:rsid w:val="00802353"/>
    <w:rsid w:val="00802433"/>
    <w:rsid w:val="008028B4"/>
    <w:rsid w:val="00802D9F"/>
    <w:rsid w:val="00802E53"/>
    <w:rsid w:val="00802E61"/>
    <w:rsid w:val="00802FE0"/>
    <w:rsid w:val="00803118"/>
    <w:rsid w:val="00803586"/>
    <w:rsid w:val="00803F1F"/>
    <w:rsid w:val="00804261"/>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E52"/>
    <w:rsid w:val="00806FB4"/>
    <w:rsid w:val="00806FFC"/>
    <w:rsid w:val="0080708F"/>
    <w:rsid w:val="00807258"/>
    <w:rsid w:val="00807370"/>
    <w:rsid w:val="008073FB"/>
    <w:rsid w:val="0080774D"/>
    <w:rsid w:val="008077A8"/>
    <w:rsid w:val="008078B0"/>
    <w:rsid w:val="00807A1F"/>
    <w:rsid w:val="00807C04"/>
    <w:rsid w:val="00807E8B"/>
    <w:rsid w:val="008100C4"/>
    <w:rsid w:val="0081026E"/>
    <w:rsid w:val="00810514"/>
    <w:rsid w:val="008107F2"/>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AA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1D8"/>
    <w:rsid w:val="008302F1"/>
    <w:rsid w:val="00830526"/>
    <w:rsid w:val="0083082D"/>
    <w:rsid w:val="00830AA5"/>
    <w:rsid w:val="00830B22"/>
    <w:rsid w:val="00830B90"/>
    <w:rsid w:val="00830D94"/>
    <w:rsid w:val="00830E46"/>
    <w:rsid w:val="00830FE3"/>
    <w:rsid w:val="008311CE"/>
    <w:rsid w:val="00831356"/>
    <w:rsid w:val="0083191E"/>
    <w:rsid w:val="008319E1"/>
    <w:rsid w:val="00831D45"/>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20A"/>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2F85"/>
    <w:rsid w:val="0084424D"/>
    <w:rsid w:val="00844311"/>
    <w:rsid w:val="008448B3"/>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6EA"/>
    <w:rsid w:val="0085074F"/>
    <w:rsid w:val="008508B0"/>
    <w:rsid w:val="00850A15"/>
    <w:rsid w:val="00850A6E"/>
    <w:rsid w:val="00850C2A"/>
    <w:rsid w:val="00850F64"/>
    <w:rsid w:val="008513E5"/>
    <w:rsid w:val="00851A9F"/>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D2"/>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87E"/>
    <w:rsid w:val="00864B25"/>
    <w:rsid w:val="0086627C"/>
    <w:rsid w:val="00866B3C"/>
    <w:rsid w:val="00866BAB"/>
    <w:rsid w:val="008671A1"/>
    <w:rsid w:val="008671DB"/>
    <w:rsid w:val="00867B14"/>
    <w:rsid w:val="00867B80"/>
    <w:rsid w:val="00867FD9"/>
    <w:rsid w:val="008701BA"/>
    <w:rsid w:val="00870698"/>
    <w:rsid w:val="00870BAB"/>
    <w:rsid w:val="00870EC7"/>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B3B"/>
    <w:rsid w:val="00874FC2"/>
    <w:rsid w:val="00875395"/>
    <w:rsid w:val="008754BC"/>
    <w:rsid w:val="008754F8"/>
    <w:rsid w:val="0087556F"/>
    <w:rsid w:val="00875CD0"/>
    <w:rsid w:val="00875DB5"/>
    <w:rsid w:val="0087626B"/>
    <w:rsid w:val="00876526"/>
    <w:rsid w:val="008773FF"/>
    <w:rsid w:val="00877802"/>
    <w:rsid w:val="008801E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1D3"/>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5EC7"/>
    <w:rsid w:val="0088600F"/>
    <w:rsid w:val="008860C3"/>
    <w:rsid w:val="008861B8"/>
    <w:rsid w:val="0088635F"/>
    <w:rsid w:val="008863B9"/>
    <w:rsid w:val="0088670D"/>
    <w:rsid w:val="00886734"/>
    <w:rsid w:val="00886E91"/>
    <w:rsid w:val="00886FED"/>
    <w:rsid w:val="008871C8"/>
    <w:rsid w:val="00887266"/>
    <w:rsid w:val="0088736C"/>
    <w:rsid w:val="00887912"/>
    <w:rsid w:val="008879A4"/>
    <w:rsid w:val="00887B23"/>
    <w:rsid w:val="00887D09"/>
    <w:rsid w:val="00890084"/>
    <w:rsid w:val="00890188"/>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363"/>
    <w:rsid w:val="00894741"/>
    <w:rsid w:val="00894A87"/>
    <w:rsid w:val="00894D00"/>
    <w:rsid w:val="00894D6C"/>
    <w:rsid w:val="00894E7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673"/>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58C"/>
    <w:rsid w:val="008B16B6"/>
    <w:rsid w:val="008B17EF"/>
    <w:rsid w:val="008B1DE3"/>
    <w:rsid w:val="008B238E"/>
    <w:rsid w:val="008B24F3"/>
    <w:rsid w:val="008B254C"/>
    <w:rsid w:val="008B2934"/>
    <w:rsid w:val="008B2D79"/>
    <w:rsid w:val="008B300D"/>
    <w:rsid w:val="008B318C"/>
    <w:rsid w:val="008B3AEA"/>
    <w:rsid w:val="008B3B86"/>
    <w:rsid w:val="008B3CA8"/>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6F7C"/>
    <w:rsid w:val="008B710B"/>
    <w:rsid w:val="008B7300"/>
    <w:rsid w:val="008B740F"/>
    <w:rsid w:val="008C0304"/>
    <w:rsid w:val="008C04C3"/>
    <w:rsid w:val="008C0858"/>
    <w:rsid w:val="008C0E70"/>
    <w:rsid w:val="008C0EF2"/>
    <w:rsid w:val="008C1336"/>
    <w:rsid w:val="008C14E9"/>
    <w:rsid w:val="008C1506"/>
    <w:rsid w:val="008C1912"/>
    <w:rsid w:val="008C1A2E"/>
    <w:rsid w:val="008C212D"/>
    <w:rsid w:val="008C257B"/>
    <w:rsid w:val="008C258C"/>
    <w:rsid w:val="008C2707"/>
    <w:rsid w:val="008C2715"/>
    <w:rsid w:val="008C281D"/>
    <w:rsid w:val="008C2981"/>
    <w:rsid w:val="008C2F18"/>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DF4"/>
    <w:rsid w:val="008D1E18"/>
    <w:rsid w:val="008D204F"/>
    <w:rsid w:val="008D270C"/>
    <w:rsid w:val="008D272F"/>
    <w:rsid w:val="008D2A16"/>
    <w:rsid w:val="008D3615"/>
    <w:rsid w:val="008D37D1"/>
    <w:rsid w:val="008D3D0A"/>
    <w:rsid w:val="008D3EEC"/>
    <w:rsid w:val="008D3F66"/>
    <w:rsid w:val="008D4479"/>
    <w:rsid w:val="008D44AE"/>
    <w:rsid w:val="008D4620"/>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87"/>
    <w:rsid w:val="008E43BE"/>
    <w:rsid w:val="008E43E3"/>
    <w:rsid w:val="008E4575"/>
    <w:rsid w:val="008E490A"/>
    <w:rsid w:val="008E521C"/>
    <w:rsid w:val="008E5A9E"/>
    <w:rsid w:val="008E5D88"/>
    <w:rsid w:val="008E5DC7"/>
    <w:rsid w:val="008E5FCD"/>
    <w:rsid w:val="008E6109"/>
    <w:rsid w:val="008E63B7"/>
    <w:rsid w:val="008E653D"/>
    <w:rsid w:val="008E65F7"/>
    <w:rsid w:val="008E666C"/>
    <w:rsid w:val="008E6914"/>
    <w:rsid w:val="008E6B4A"/>
    <w:rsid w:val="008E6BA9"/>
    <w:rsid w:val="008E6DA5"/>
    <w:rsid w:val="008E799B"/>
    <w:rsid w:val="008E7C15"/>
    <w:rsid w:val="008E7E1F"/>
    <w:rsid w:val="008E7E6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95F"/>
    <w:rsid w:val="008F5140"/>
    <w:rsid w:val="008F539C"/>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0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D95"/>
    <w:rsid w:val="00905EC1"/>
    <w:rsid w:val="00906440"/>
    <w:rsid w:val="00906BB1"/>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2C7"/>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3F7"/>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C8"/>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0D3"/>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E3F"/>
    <w:rsid w:val="0093615E"/>
    <w:rsid w:val="009365C0"/>
    <w:rsid w:val="00936729"/>
    <w:rsid w:val="0093677F"/>
    <w:rsid w:val="009367D2"/>
    <w:rsid w:val="0093686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255"/>
    <w:rsid w:val="0094438A"/>
    <w:rsid w:val="00944526"/>
    <w:rsid w:val="00944621"/>
    <w:rsid w:val="00944706"/>
    <w:rsid w:val="009449BB"/>
    <w:rsid w:val="00944A83"/>
    <w:rsid w:val="009456DD"/>
    <w:rsid w:val="00945C15"/>
    <w:rsid w:val="00945D68"/>
    <w:rsid w:val="00945F54"/>
    <w:rsid w:val="0094607D"/>
    <w:rsid w:val="0094634D"/>
    <w:rsid w:val="0094641B"/>
    <w:rsid w:val="0094664F"/>
    <w:rsid w:val="00946CB1"/>
    <w:rsid w:val="00946D86"/>
    <w:rsid w:val="00946F1C"/>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B66"/>
    <w:rsid w:val="00954E59"/>
    <w:rsid w:val="009550F9"/>
    <w:rsid w:val="009551B3"/>
    <w:rsid w:val="009555EC"/>
    <w:rsid w:val="009556AB"/>
    <w:rsid w:val="00955F3E"/>
    <w:rsid w:val="0095633D"/>
    <w:rsid w:val="00956DE7"/>
    <w:rsid w:val="00956E50"/>
    <w:rsid w:val="0095704B"/>
    <w:rsid w:val="00957099"/>
    <w:rsid w:val="00957192"/>
    <w:rsid w:val="009574F7"/>
    <w:rsid w:val="00957AA8"/>
    <w:rsid w:val="00957BAD"/>
    <w:rsid w:val="0096004C"/>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B2C"/>
    <w:rsid w:val="00963CB7"/>
    <w:rsid w:val="00963CDA"/>
    <w:rsid w:val="00963E5F"/>
    <w:rsid w:val="0096431D"/>
    <w:rsid w:val="0096443B"/>
    <w:rsid w:val="0096450E"/>
    <w:rsid w:val="009646D1"/>
    <w:rsid w:val="00964931"/>
    <w:rsid w:val="009659BF"/>
    <w:rsid w:val="00965B11"/>
    <w:rsid w:val="009660F9"/>
    <w:rsid w:val="00966166"/>
    <w:rsid w:val="0096646C"/>
    <w:rsid w:val="00966597"/>
    <w:rsid w:val="009665E9"/>
    <w:rsid w:val="0096667E"/>
    <w:rsid w:val="00966848"/>
    <w:rsid w:val="00966E5B"/>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A92"/>
    <w:rsid w:val="00972DB3"/>
    <w:rsid w:val="00972DE7"/>
    <w:rsid w:val="00973089"/>
    <w:rsid w:val="0097342F"/>
    <w:rsid w:val="00973C32"/>
    <w:rsid w:val="00973CC0"/>
    <w:rsid w:val="00973D0B"/>
    <w:rsid w:val="0097435C"/>
    <w:rsid w:val="009745A7"/>
    <w:rsid w:val="009749BF"/>
    <w:rsid w:val="00974E69"/>
    <w:rsid w:val="0097508C"/>
    <w:rsid w:val="00975277"/>
    <w:rsid w:val="0097553D"/>
    <w:rsid w:val="0097584A"/>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35"/>
    <w:rsid w:val="00982843"/>
    <w:rsid w:val="00982CFD"/>
    <w:rsid w:val="00982D0B"/>
    <w:rsid w:val="0098345F"/>
    <w:rsid w:val="0098396A"/>
    <w:rsid w:val="00983AA4"/>
    <w:rsid w:val="00983FA9"/>
    <w:rsid w:val="00984015"/>
    <w:rsid w:val="00984201"/>
    <w:rsid w:val="009844CD"/>
    <w:rsid w:val="00984695"/>
    <w:rsid w:val="009846CE"/>
    <w:rsid w:val="00984904"/>
    <w:rsid w:val="00984C52"/>
    <w:rsid w:val="00985821"/>
    <w:rsid w:val="00985A99"/>
    <w:rsid w:val="00985AEF"/>
    <w:rsid w:val="00985DC8"/>
    <w:rsid w:val="00985EBE"/>
    <w:rsid w:val="00985F8F"/>
    <w:rsid w:val="00986005"/>
    <w:rsid w:val="00986286"/>
    <w:rsid w:val="0098649F"/>
    <w:rsid w:val="009866BC"/>
    <w:rsid w:val="00986884"/>
    <w:rsid w:val="00986A02"/>
    <w:rsid w:val="00986FFF"/>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1A"/>
    <w:rsid w:val="009928E6"/>
    <w:rsid w:val="00992A54"/>
    <w:rsid w:val="00992E47"/>
    <w:rsid w:val="0099303E"/>
    <w:rsid w:val="0099306C"/>
    <w:rsid w:val="009931AE"/>
    <w:rsid w:val="009932B8"/>
    <w:rsid w:val="00993516"/>
    <w:rsid w:val="009939A6"/>
    <w:rsid w:val="00993FBE"/>
    <w:rsid w:val="009942FE"/>
    <w:rsid w:val="00994306"/>
    <w:rsid w:val="009943BF"/>
    <w:rsid w:val="00995279"/>
    <w:rsid w:val="00995DE2"/>
    <w:rsid w:val="00995E81"/>
    <w:rsid w:val="00995F14"/>
    <w:rsid w:val="00995FBA"/>
    <w:rsid w:val="00996338"/>
    <w:rsid w:val="00996483"/>
    <w:rsid w:val="009965A5"/>
    <w:rsid w:val="00996691"/>
    <w:rsid w:val="00996E13"/>
    <w:rsid w:val="00996FB1"/>
    <w:rsid w:val="0099765A"/>
    <w:rsid w:val="009978A3"/>
    <w:rsid w:val="009979AE"/>
    <w:rsid w:val="00997D30"/>
    <w:rsid w:val="009A011F"/>
    <w:rsid w:val="009A0241"/>
    <w:rsid w:val="009A09A1"/>
    <w:rsid w:val="009A0E86"/>
    <w:rsid w:val="009A1188"/>
    <w:rsid w:val="009A1219"/>
    <w:rsid w:val="009A1625"/>
    <w:rsid w:val="009A181B"/>
    <w:rsid w:val="009A19C6"/>
    <w:rsid w:val="009A1B35"/>
    <w:rsid w:val="009A1CDC"/>
    <w:rsid w:val="009A1DAC"/>
    <w:rsid w:val="009A1ED9"/>
    <w:rsid w:val="009A1FA6"/>
    <w:rsid w:val="009A251E"/>
    <w:rsid w:val="009A2547"/>
    <w:rsid w:val="009A268F"/>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C"/>
    <w:rsid w:val="009A5F3F"/>
    <w:rsid w:val="009A6E78"/>
    <w:rsid w:val="009A6F3C"/>
    <w:rsid w:val="009A70C4"/>
    <w:rsid w:val="009A7E73"/>
    <w:rsid w:val="009A7F59"/>
    <w:rsid w:val="009B0156"/>
    <w:rsid w:val="009B051A"/>
    <w:rsid w:val="009B0726"/>
    <w:rsid w:val="009B089A"/>
    <w:rsid w:val="009B0C80"/>
    <w:rsid w:val="009B0D05"/>
    <w:rsid w:val="009B1126"/>
    <w:rsid w:val="009B116B"/>
    <w:rsid w:val="009B1394"/>
    <w:rsid w:val="009B142E"/>
    <w:rsid w:val="009B170F"/>
    <w:rsid w:val="009B1A91"/>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5E71"/>
    <w:rsid w:val="009B64C4"/>
    <w:rsid w:val="009B67CE"/>
    <w:rsid w:val="009B6864"/>
    <w:rsid w:val="009B68CD"/>
    <w:rsid w:val="009B6AAA"/>
    <w:rsid w:val="009B6CA3"/>
    <w:rsid w:val="009B7064"/>
    <w:rsid w:val="009B71CE"/>
    <w:rsid w:val="009B742E"/>
    <w:rsid w:val="009B745F"/>
    <w:rsid w:val="009B7490"/>
    <w:rsid w:val="009B7613"/>
    <w:rsid w:val="009B76FC"/>
    <w:rsid w:val="009B776A"/>
    <w:rsid w:val="009B783D"/>
    <w:rsid w:val="009B7D78"/>
    <w:rsid w:val="009C02FB"/>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33C"/>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0C11"/>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BF5"/>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6CB"/>
    <w:rsid w:val="009E4CE6"/>
    <w:rsid w:val="009E4DA9"/>
    <w:rsid w:val="009E511C"/>
    <w:rsid w:val="009E523D"/>
    <w:rsid w:val="009E5572"/>
    <w:rsid w:val="009E55A5"/>
    <w:rsid w:val="009E596C"/>
    <w:rsid w:val="009E5A72"/>
    <w:rsid w:val="009E5B6A"/>
    <w:rsid w:val="009E6001"/>
    <w:rsid w:val="009E63A2"/>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5D46"/>
    <w:rsid w:val="009F608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1CA"/>
    <w:rsid w:val="00A01436"/>
    <w:rsid w:val="00A01490"/>
    <w:rsid w:val="00A014B8"/>
    <w:rsid w:val="00A014F6"/>
    <w:rsid w:val="00A01718"/>
    <w:rsid w:val="00A0182A"/>
    <w:rsid w:val="00A018BB"/>
    <w:rsid w:val="00A01915"/>
    <w:rsid w:val="00A01A1D"/>
    <w:rsid w:val="00A01FEB"/>
    <w:rsid w:val="00A02532"/>
    <w:rsid w:val="00A026EF"/>
    <w:rsid w:val="00A02701"/>
    <w:rsid w:val="00A0290D"/>
    <w:rsid w:val="00A02CEB"/>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0D"/>
    <w:rsid w:val="00A2102A"/>
    <w:rsid w:val="00A212A0"/>
    <w:rsid w:val="00A2176C"/>
    <w:rsid w:val="00A21A25"/>
    <w:rsid w:val="00A21A6A"/>
    <w:rsid w:val="00A21AA3"/>
    <w:rsid w:val="00A21D17"/>
    <w:rsid w:val="00A21ED0"/>
    <w:rsid w:val="00A2210F"/>
    <w:rsid w:val="00A22201"/>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BD0"/>
    <w:rsid w:val="00A26CC8"/>
    <w:rsid w:val="00A26F8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5FA"/>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A9C"/>
    <w:rsid w:val="00A36B46"/>
    <w:rsid w:val="00A36B7A"/>
    <w:rsid w:val="00A36C36"/>
    <w:rsid w:val="00A36CD2"/>
    <w:rsid w:val="00A36E2D"/>
    <w:rsid w:val="00A3712E"/>
    <w:rsid w:val="00A37315"/>
    <w:rsid w:val="00A37994"/>
    <w:rsid w:val="00A37A3E"/>
    <w:rsid w:val="00A40407"/>
    <w:rsid w:val="00A40EA2"/>
    <w:rsid w:val="00A40EF8"/>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B6D"/>
    <w:rsid w:val="00A44CCD"/>
    <w:rsid w:val="00A4565C"/>
    <w:rsid w:val="00A45D74"/>
    <w:rsid w:val="00A45D8B"/>
    <w:rsid w:val="00A4633D"/>
    <w:rsid w:val="00A464BB"/>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0C"/>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916"/>
    <w:rsid w:val="00A70AE5"/>
    <w:rsid w:val="00A714F5"/>
    <w:rsid w:val="00A71661"/>
    <w:rsid w:val="00A71F44"/>
    <w:rsid w:val="00A7204B"/>
    <w:rsid w:val="00A721BA"/>
    <w:rsid w:val="00A724C5"/>
    <w:rsid w:val="00A7260D"/>
    <w:rsid w:val="00A7296F"/>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DDF"/>
    <w:rsid w:val="00A76EDB"/>
    <w:rsid w:val="00A77A82"/>
    <w:rsid w:val="00A77C56"/>
    <w:rsid w:val="00A804BD"/>
    <w:rsid w:val="00A80863"/>
    <w:rsid w:val="00A808FA"/>
    <w:rsid w:val="00A80D91"/>
    <w:rsid w:val="00A81404"/>
    <w:rsid w:val="00A81490"/>
    <w:rsid w:val="00A81663"/>
    <w:rsid w:val="00A820BF"/>
    <w:rsid w:val="00A82465"/>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4EBD"/>
    <w:rsid w:val="00A85097"/>
    <w:rsid w:val="00A854C4"/>
    <w:rsid w:val="00A85FDF"/>
    <w:rsid w:val="00A86232"/>
    <w:rsid w:val="00A86365"/>
    <w:rsid w:val="00A863EB"/>
    <w:rsid w:val="00A86954"/>
    <w:rsid w:val="00A8763B"/>
    <w:rsid w:val="00A876E0"/>
    <w:rsid w:val="00A87C09"/>
    <w:rsid w:val="00A87DB8"/>
    <w:rsid w:val="00A900E9"/>
    <w:rsid w:val="00A90132"/>
    <w:rsid w:val="00A9021D"/>
    <w:rsid w:val="00A90957"/>
    <w:rsid w:val="00A90B5C"/>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6F"/>
    <w:rsid w:val="00AA0EC4"/>
    <w:rsid w:val="00AA104D"/>
    <w:rsid w:val="00AA1505"/>
    <w:rsid w:val="00AA1629"/>
    <w:rsid w:val="00AA1831"/>
    <w:rsid w:val="00AA1855"/>
    <w:rsid w:val="00AA1869"/>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117"/>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DB2"/>
    <w:rsid w:val="00AB1FA6"/>
    <w:rsid w:val="00AB25F9"/>
    <w:rsid w:val="00AB2AE1"/>
    <w:rsid w:val="00AB2C30"/>
    <w:rsid w:val="00AB2C75"/>
    <w:rsid w:val="00AB2E78"/>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6A6"/>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B03"/>
    <w:rsid w:val="00AD4CD0"/>
    <w:rsid w:val="00AD4D88"/>
    <w:rsid w:val="00AD506A"/>
    <w:rsid w:val="00AD51E1"/>
    <w:rsid w:val="00AD568D"/>
    <w:rsid w:val="00AD573F"/>
    <w:rsid w:val="00AD5883"/>
    <w:rsid w:val="00AD59EE"/>
    <w:rsid w:val="00AD60BA"/>
    <w:rsid w:val="00AD6518"/>
    <w:rsid w:val="00AD6585"/>
    <w:rsid w:val="00AD6593"/>
    <w:rsid w:val="00AD6659"/>
    <w:rsid w:val="00AD6D34"/>
    <w:rsid w:val="00AD7233"/>
    <w:rsid w:val="00AD7379"/>
    <w:rsid w:val="00AD76C9"/>
    <w:rsid w:val="00AD77A6"/>
    <w:rsid w:val="00AD782D"/>
    <w:rsid w:val="00AD79B7"/>
    <w:rsid w:val="00AD7A14"/>
    <w:rsid w:val="00AD7FB2"/>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597"/>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11"/>
    <w:rsid w:val="00AE7791"/>
    <w:rsid w:val="00AE7AA6"/>
    <w:rsid w:val="00AE7B3E"/>
    <w:rsid w:val="00AF00B3"/>
    <w:rsid w:val="00AF05EC"/>
    <w:rsid w:val="00AF0C5F"/>
    <w:rsid w:val="00AF0CD2"/>
    <w:rsid w:val="00AF0DAB"/>
    <w:rsid w:val="00AF0E0F"/>
    <w:rsid w:val="00AF1119"/>
    <w:rsid w:val="00AF13F4"/>
    <w:rsid w:val="00AF1983"/>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13"/>
    <w:rsid w:val="00AF66D0"/>
    <w:rsid w:val="00AF67E2"/>
    <w:rsid w:val="00AF6D66"/>
    <w:rsid w:val="00AF7ABF"/>
    <w:rsid w:val="00AF7C99"/>
    <w:rsid w:val="00AF7FD8"/>
    <w:rsid w:val="00B00993"/>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BC4"/>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247"/>
    <w:rsid w:val="00B144F2"/>
    <w:rsid w:val="00B145DD"/>
    <w:rsid w:val="00B14761"/>
    <w:rsid w:val="00B148D6"/>
    <w:rsid w:val="00B149A2"/>
    <w:rsid w:val="00B1501C"/>
    <w:rsid w:val="00B15099"/>
    <w:rsid w:val="00B15208"/>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757"/>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4EE"/>
    <w:rsid w:val="00B2565A"/>
    <w:rsid w:val="00B258B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CB6"/>
    <w:rsid w:val="00B31F09"/>
    <w:rsid w:val="00B320D3"/>
    <w:rsid w:val="00B3212B"/>
    <w:rsid w:val="00B3230B"/>
    <w:rsid w:val="00B32D14"/>
    <w:rsid w:val="00B32E1F"/>
    <w:rsid w:val="00B33044"/>
    <w:rsid w:val="00B333EE"/>
    <w:rsid w:val="00B336F7"/>
    <w:rsid w:val="00B33995"/>
    <w:rsid w:val="00B340E8"/>
    <w:rsid w:val="00B341A1"/>
    <w:rsid w:val="00B3459A"/>
    <w:rsid w:val="00B34957"/>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0F1"/>
    <w:rsid w:val="00B3789B"/>
    <w:rsid w:val="00B37B75"/>
    <w:rsid w:val="00B37C6B"/>
    <w:rsid w:val="00B402AE"/>
    <w:rsid w:val="00B402C6"/>
    <w:rsid w:val="00B4069E"/>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4E9B"/>
    <w:rsid w:val="00B45343"/>
    <w:rsid w:val="00B45935"/>
    <w:rsid w:val="00B459B9"/>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30E"/>
    <w:rsid w:val="00B5552C"/>
    <w:rsid w:val="00B55A72"/>
    <w:rsid w:val="00B55FBC"/>
    <w:rsid w:val="00B56077"/>
    <w:rsid w:val="00B56746"/>
    <w:rsid w:val="00B56DCC"/>
    <w:rsid w:val="00B56E11"/>
    <w:rsid w:val="00B576BE"/>
    <w:rsid w:val="00B57A3E"/>
    <w:rsid w:val="00B57B7B"/>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0BF"/>
    <w:rsid w:val="00B712B2"/>
    <w:rsid w:val="00B713E5"/>
    <w:rsid w:val="00B71696"/>
    <w:rsid w:val="00B71766"/>
    <w:rsid w:val="00B719AE"/>
    <w:rsid w:val="00B719D4"/>
    <w:rsid w:val="00B71CB9"/>
    <w:rsid w:val="00B71DDD"/>
    <w:rsid w:val="00B72084"/>
    <w:rsid w:val="00B722F1"/>
    <w:rsid w:val="00B723D1"/>
    <w:rsid w:val="00B7256B"/>
    <w:rsid w:val="00B729C2"/>
    <w:rsid w:val="00B72E90"/>
    <w:rsid w:val="00B72EEF"/>
    <w:rsid w:val="00B72F5D"/>
    <w:rsid w:val="00B731F1"/>
    <w:rsid w:val="00B73364"/>
    <w:rsid w:val="00B7389E"/>
    <w:rsid w:val="00B73FC3"/>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B6E"/>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940"/>
    <w:rsid w:val="00B87BB2"/>
    <w:rsid w:val="00B903D6"/>
    <w:rsid w:val="00B907D7"/>
    <w:rsid w:val="00B90974"/>
    <w:rsid w:val="00B909F1"/>
    <w:rsid w:val="00B90D7F"/>
    <w:rsid w:val="00B9136A"/>
    <w:rsid w:val="00B91400"/>
    <w:rsid w:val="00B91472"/>
    <w:rsid w:val="00B9183A"/>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3C"/>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BFC"/>
    <w:rsid w:val="00BA5CA9"/>
    <w:rsid w:val="00BA5F12"/>
    <w:rsid w:val="00BA60CD"/>
    <w:rsid w:val="00BA62B9"/>
    <w:rsid w:val="00BA6919"/>
    <w:rsid w:val="00BA720C"/>
    <w:rsid w:val="00BA7423"/>
    <w:rsid w:val="00BA77AF"/>
    <w:rsid w:val="00BA79D3"/>
    <w:rsid w:val="00BA7A73"/>
    <w:rsid w:val="00BB071B"/>
    <w:rsid w:val="00BB0827"/>
    <w:rsid w:val="00BB0A08"/>
    <w:rsid w:val="00BB0B3D"/>
    <w:rsid w:val="00BB0B52"/>
    <w:rsid w:val="00BB0C87"/>
    <w:rsid w:val="00BB0FCA"/>
    <w:rsid w:val="00BB1748"/>
    <w:rsid w:val="00BB1B87"/>
    <w:rsid w:val="00BB1D60"/>
    <w:rsid w:val="00BB2008"/>
    <w:rsid w:val="00BB270A"/>
    <w:rsid w:val="00BB28A8"/>
    <w:rsid w:val="00BB2B4A"/>
    <w:rsid w:val="00BB2CE3"/>
    <w:rsid w:val="00BB2F08"/>
    <w:rsid w:val="00BB3358"/>
    <w:rsid w:val="00BB33DA"/>
    <w:rsid w:val="00BB3443"/>
    <w:rsid w:val="00BB3A59"/>
    <w:rsid w:val="00BB3E4C"/>
    <w:rsid w:val="00BB3FF4"/>
    <w:rsid w:val="00BB4694"/>
    <w:rsid w:val="00BB487A"/>
    <w:rsid w:val="00BB4FAA"/>
    <w:rsid w:val="00BB526E"/>
    <w:rsid w:val="00BB5281"/>
    <w:rsid w:val="00BB5C36"/>
    <w:rsid w:val="00BB5EBD"/>
    <w:rsid w:val="00BB619B"/>
    <w:rsid w:val="00BB626C"/>
    <w:rsid w:val="00BB706B"/>
    <w:rsid w:val="00BB7805"/>
    <w:rsid w:val="00BB79D6"/>
    <w:rsid w:val="00BB7A98"/>
    <w:rsid w:val="00BB7BE8"/>
    <w:rsid w:val="00BC0168"/>
    <w:rsid w:val="00BC0564"/>
    <w:rsid w:val="00BC07E9"/>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3BF"/>
    <w:rsid w:val="00BC65CF"/>
    <w:rsid w:val="00BC6608"/>
    <w:rsid w:val="00BC69EC"/>
    <w:rsid w:val="00BC6A50"/>
    <w:rsid w:val="00BC6EF3"/>
    <w:rsid w:val="00BC7074"/>
    <w:rsid w:val="00BC729D"/>
    <w:rsid w:val="00BC732E"/>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1B8"/>
    <w:rsid w:val="00BE46A1"/>
    <w:rsid w:val="00BE48EC"/>
    <w:rsid w:val="00BE4B57"/>
    <w:rsid w:val="00BE549B"/>
    <w:rsid w:val="00BE5DFE"/>
    <w:rsid w:val="00BE5ED9"/>
    <w:rsid w:val="00BE60B4"/>
    <w:rsid w:val="00BE6371"/>
    <w:rsid w:val="00BE66FA"/>
    <w:rsid w:val="00BE6BED"/>
    <w:rsid w:val="00BE6F8A"/>
    <w:rsid w:val="00BE751E"/>
    <w:rsid w:val="00BE76BE"/>
    <w:rsid w:val="00BE779E"/>
    <w:rsid w:val="00BE7EB3"/>
    <w:rsid w:val="00BE7FA2"/>
    <w:rsid w:val="00BF01CB"/>
    <w:rsid w:val="00BF03D5"/>
    <w:rsid w:val="00BF03E6"/>
    <w:rsid w:val="00BF0B5D"/>
    <w:rsid w:val="00BF0B67"/>
    <w:rsid w:val="00BF0B76"/>
    <w:rsid w:val="00BF0D0E"/>
    <w:rsid w:val="00BF0E5F"/>
    <w:rsid w:val="00BF1157"/>
    <w:rsid w:val="00BF1B6B"/>
    <w:rsid w:val="00BF1B6E"/>
    <w:rsid w:val="00BF2250"/>
    <w:rsid w:val="00BF226B"/>
    <w:rsid w:val="00BF2304"/>
    <w:rsid w:val="00BF25F3"/>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70"/>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6CA"/>
    <w:rsid w:val="00C04F27"/>
    <w:rsid w:val="00C04F37"/>
    <w:rsid w:val="00C04F7E"/>
    <w:rsid w:val="00C05063"/>
    <w:rsid w:val="00C05996"/>
    <w:rsid w:val="00C05DB9"/>
    <w:rsid w:val="00C05FC0"/>
    <w:rsid w:val="00C0615C"/>
    <w:rsid w:val="00C06914"/>
    <w:rsid w:val="00C069EB"/>
    <w:rsid w:val="00C06D3C"/>
    <w:rsid w:val="00C06D78"/>
    <w:rsid w:val="00C07314"/>
    <w:rsid w:val="00C0755A"/>
    <w:rsid w:val="00C0768F"/>
    <w:rsid w:val="00C0774C"/>
    <w:rsid w:val="00C07790"/>
    <w:rsid w:val="00C07AD1"/>
    <w:rsid w:val="00C10269"/>
    <w:rsid w:val="00C10330"/>
    <w:rsid w:val="00C105A2"/>
    <w:rsid w:val="00C106BD"/>
    <w:rsid w:val="00C1074F"/>
    <w:rsid w:val="00C108ED"/>
    <w:rsid w:val="00C10989"/>
    <w:rsid w:val="00C10B69"/>
    <w:rsid w:val="00C10C9B"/>
    <w:rsid w:val="00C10F68"/>
    <w:rsid w:val="00C11066"/>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311"/>
    <w:rsid w:val="00C156A9"/>
    <w:rsid w:val="00C15B7F"/>
    <w:rsid w:val="00C15B8C"/>
    <w:rsid w:val="00C15C5F"/>
    <w:rsid w:val="00C15CF6"/>
    <w:rsid w:val="00C16382"/>
    <w:rsid w:val="00C1680B"/>
    <w:rsid w:val="00C16B2D"/>
    <w:rsid w:val="00C1712B"/>
    <w:rsid w:val="00C1778A"/>
    <w:rsid w:val="00C177BA"/>
    <w:rsid w:val="00C17C90"/>
    <w:rsid w:val="00C17CC4"/>
    <w:rsid w:val="00C17E0D"/>
    <w:rsid w:val="00C17E3D"/>
    <w:rsid w:val="00C17F14"/>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4B"/>
    <w:rsid w:val="00C23D5E"/>
    <w:rsid w:val="00C241E3"/>
    <w:rsid w:val="00C241ED"/>
    <w:rsid w:val="00C247E2"/>
    <w:rsid w:val="00C2486B"/>
    <w:rsid w:val="00C248DE"/>
    <w:rsid w:val="00C24B2B"/>
    <w:rsid w:val="00C24D19"/>
    <w:rsid w:val="00C24D20"/>
    <w:rsid w:val="00C252E1"/>
    <w:rsid w:val="00C252EB"/>
    <w:rsid w:val="00C25395"/>
    <w:rsid w:val="00C2539C"/>
    <w:rsid w:val="00C255C7"/>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06"/>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1ED"/>
    <w:rsid w:val="00C4423C"/>
    <w:rsid w:val="00C44584"/>
    <w:rsid w:val="00C44AE2"/>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61F"/>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0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038"/>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220"/>
    <w:rsid w:val="00C7168F"/>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A9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30D"/>
    <w:rsid w:val="00C77651"/>
    <w:rsid w:val="00C7776A"/>
    <w:rsid w:val="00C779CD"/>
    <w:rsid w:val="00C77A49"/>
    <w:rsid w:val="00C77B1C"/>
    <w:rsid w:val="00C77B5D"/>
    <w:rsid w:val="00C77D78"/>
    <w:rsid w:val="00C77E10"/>
    <w:rsid w:val="00C77EC6"/>
    <w:rsid w:val="00C8007C"/>
    <w:rsid w:val="00C80609"/>
    <w:rsid w:val="00C80725"/>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4E9"/>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D70"/>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295"/>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7B"/>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1FF9"/>
    <w:rsid w:val="00CB25C3"/>
    <w:rsid w:val="00CB320A"/>
    <w:rsid w:val="00CB321E"/>
    <w:rsid w:val="00CB3470"/>
    <w:rsid w:val="00CB3887"/>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4CA"/>
    <w:rsid w:val="00CC16D0"/>
    <w:rsid w:val="00CC23C0"/>
    <w:rsid w:val="00CC2671"/>
    <w:rsid w:val="00CC3143"/>
    <w:rsid w:val="00CC33C3"/>
    <w:rsid w:val="00CC3452"/>
    <w:rsid w:val="00CC358E"/>
    <w:rsid w:val="00CC3D09"/>
    <w:rsid w:val="00CC437A"/>
    <w:rsid w:val="00CC45A1"/>
    <w:rsid w:val="00CC4F2A"/>
    <w:rsid w:val="00CC5200"/>
    <w:rsid w:val="00CC528C"/>
    <w:rsid w:val="00CC5DBC"/>
    <w:rsid w:val="00CC6049"/>
    <w:rsid w:val="00CC6730"/>
    <w:rsid w:val="00CC6823"/>
    <w:rsid w:val="00CC691D"/>
    <w:rsid w:val="00CC7D03"/>
    <w:rsid w:val="00CC7D19"/>
    <w:rsid w:val="00CC7FED"/>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959"/>
    <w:rsid w:val="00CD450F"/>
    <w:rsid w:val="00CD4670"/>
    <w:rsid w:val="00CD4674"/>
    <w:rsid w:val="00CD4CBF"/>
    <w:rsid w:val="00CD503E"/>
    <w:rsid w:val="00CD5553"/>
    <w:rsid w:val="00CD5B00"/>
    <w:rsid w:val="00CD6158"/>
    <w:rsid w:val="00CD63B1"/>
    <w:rsid w:val="00CD66BD"/>
    <w:rsid w:val="00CD689D"/>
    <w:rsid w:val="00CD6EBB"/>
    <w:rsid w:val="00CD777C"/>
    <w:rsid w:val="00CD792B"/>
    <w:rsid w:val="00CD7934"/>
    <w:rsid w:val="00CD799C"/>
    <w:rsid w:val="00CD7A61"/>
    <w:rsid w:val="00CD7A85"/>
    <w:rsid w:val="00CD7CD3"/>
    <w:rsid w:val="00CD7D47"/>
    <w:rsid w:val="00CE02B7"/>
    <w:rsid w:val="00CE03CC"/>
    <w:rsid w:val="00CE04C8"/>
    <w:rsid w:val="00CE05E8"/>
    <w:rsid w:val="00CE1316"/>
    <w:rsid w:val="00CE1616"/>
    <w:rsid w:val="00CE1681"/>
    <w:rsid w:val="00CE16AC"/>
    <w:rsid w:val="00CE1C8F"/>
    <w:rsid w:val="00CE1E14"/>
    <w:rsid w:val="00CE1E51"/>
    <w:rsid w:val="00CE20BE"/>
    <w:rsid w:val="00CE228F"/>
    <w:rsid w:val="00CE260B"/>
    <w:rsid w:val="00CE26CB"/>
    <w:rsid w:val="00CE2B29"/>
    <w:rsid w:val="00CE3165"/>
    <w:rsid w:val="00CE39A3"/>
    <w:rsid w:val="00CE3B50"/>
    <w:rsid w:val="00CE3CB0"/>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6B1"/>
    <w:rsid w:val="00CF1CB9"/>
    <w:rsid w:val="00CF22EA"/>
    <w:rsid w:val="00CF23A7"/>
    <w:rsid w:val="00CF2684"/>
    <w:rsid w:val="00CF2701"/>
    <w:rsid w:val="00CF2BC1"/>
    <w:rsid w:val="00CF2CE1"/>
    <w:rsid w:val="00CF2F77"/>
    <w:rsid w:val="00CF31AB"/>
    <w:rsid w:val="00CF31D0"/>
    <w:rsid w:val="00CF31D6"/>
    <w:rsid w:val="00CF3A2E"/>
    <w:rsid w:val="00CF3BD1"/>
    <w:rsid w:val="00CF3F2A"/>
    <w:rsid w:val="00CF4077"/>
    <w:rsid w:val="00CF41E4"/>
    <w:rsid w:val="00CF427E"/>
    <w:rsid w:val="00CF48C9"/>
    <w:rsid w:val="00CF491E"/>
    <w:rsid w:val="00CF49BE"/>
    <w:rsid w:val="00CF4B94"/>
    <w:rsid w:val="00CF4BA2"/>
    <w:rsid w:val="00CF4C06"/>
    <w:rsid w:val="00CF55E1"/>
    <w:rsid w:val="00CF576C"/>
    <w:rsid w:val="00CF5C99"/>
    <w:rsid w:val="00CF62D6"/>
    <w:rsid w:val="00CF63DB"/>
    <w:rsid w:val="00CF6471"/>
    <w:rsid w:val="00CF6760"/>
    <w:rsid w:val="00CF71B9"/>
    <w:rsid w:val="00CF75C4"/>
    <w:rsid w:val="00CF77B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DA6"/>
    <w:rsid w:val="00D05EC7"/>
    <w:rsid w:val="00D0642D"/>
    <w:rsid w:val="00D066D4"/>
    <w:rsid w:val="00D06EC0"/>
    <w:rsid w:val="00D06EF0"/>
    <w:rsid w:val="00D06F2E"/>
    <w:rsid w:val="00D06F54"/>
    <w:rsid w:val="00D07083"/>
    <w:rsid w:val="00D07553"/>
    <w:rsid w:val="00D0795F"/>
    <w:rsid w:val="00D07CCE"/>
    <w:rsid w:val="00D10554"/>
    <w:rsid w:val="00D10B86"/>
    <w:rsid w:val="00D10D2A"/>
    <w:rsid w:val="00D11107"/>
    <w:rsid w:val="00D11837"/>
    <w:rsid w:val="00D11852"/>
    <w:rsid w:val="00D11C9A"/>
    <w:rsid w:val="00D11D61"/>
    <w:rsid w:val="00D11E8A"/>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AD2"/>
    <w:rsid w:val="00D22F16"/>
    <w:rsid w:val="00D235E6"/>
    <w:rsid w:val="00D23B7E"/>
    <w:rsid w:val="00D23F87"/>
    <w:rsid w:val="00D24423"/>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910"/>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0DC5"/>
    <w:rsid w:val="00D41027"/>
    <w:rsid w:val="00D41EBB"/>
    <w:rsid w:val="00D4241C"/>
    <w:rsid w:val="00D432A1"/>
    <w:rsid w:val="00D433EA"/>
    <w:rsid w:val="00D438CC"/>
    <w:rsid w:val="00D43A07"/>
    <w:rsid w:val="00D43AB9"/>
    <w:rsid w:val="00D43CAD"/>
    <w:rsid w:val="00D43E62"/>
    <w:rsid w:val="00D446DF"/>
    <w:rsid w:val="00D44BC1"/>
    <w:rsid w:val="00D44D19"/>
    <w:rsid w:val="00D44E51"/>
    <w:rsid w:val="00D451C4"/>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739"/>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3E0C"/>
    <w:rsid w:val="00D540BE"/>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23E"/>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1C90"/>
    <w:rsid w:val="00D720AD"/>
    <w:rsid w:val="00D72363"/>
    <w:rsid w:val="00D729A1"/>
    <w:rsid w:val="00D72BCE"/>
    <w:rsid w:val="00D72F7D"/>
    <w:rsid w:val="00D73532"/>
    <w:rsid w:val="00D73713"/>
    <w:rsid w:val="00D73756"/>
    <w:rsid w:val="00D73BC8"/>
    <w:rsid w:val="00D73E46"/>
    <w:rsid w:val="00D73F46"/>
    <w:rsid w:val="00D74063"/>
    <w:rsid w:val="00D74351"/>
    <w:rsid w:val="00D74628"/>
    <w:rsid w:val="00D74ADD"/>
    <w:rsid w:val="00D74C1F"/>
    <w:rsid w:val="00D74EBF"/>
    <w:rsid w:val="00D74FCA"/>
    <w:rsid w:val="00D7557E"/>
    <w:rsid w:val="00D75813"/>
    <w:rsid w:val="00D75B43"/>
    <w:rsid w:val="00D75BE4"/>
    <w:rsid w:val="00D75F39"/>
    <w:rsid w:val="00D75FA7"/>
    <w:rsid w:val="00D76001"/>
    <w:rsid w:val="00D761BC"/>
    <w:rsid w:val="00D76E1E"/>
    <w:rsid w:val="00D77102"/>
    <w:rsid w:val="00D77177"/>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592"/>
    <w:rsid w:val="00D85A99"/>
    <w:rsid w:val="00D85B96"/>
    <w:rsid w:val="00D85BDB"/>
    <w:rsid w:val="00D862F3"/>
    <w:rsid w:val="00D8644B"/>
    <w:rsid w:val="00D8647E"/>
    <w:rsid w:val="00D864E1"/>
    <w:rsid w:val="00D86768"/>
    <w:rsid w:val="00D87205"/>
    <w:rsid w:val="00D872EB"/>
    <w:rsid w:val="00D87600"/>
    <w:rsid w:val="00D8760F"/>
    <w:rsid w:val="00D900AE"/>
    <w:rsid w:val="00D904EF"/>
    <w:rsid w:val="00D905B2"/>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EE8"/>
    <w:rsid w:val="00D9306D"/>
    <w:rsid w:val="00D933DE"/>
    <w:rsid w:val="00D934A9"/>
    <w:rsid w:val="00D934FB"/>
    <w:rsid w:val="00D93B50"/>
    <w:rsid w:val="00D94352"/>
    <w:rsid w:val="00D94F16"/>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817"/>
    <w:rsid w:val="00D97B19"/>
    <w:rsid w:val="00D97C55"/>
    <w:rsid w:val="00D97E5D"/>
    <w:rsid w:val="00D97F61"/>
    <w:rsid w:val="00DA039B"/>
    <w:rsid w:val="00DA0604"/>
    <w:rsid w:val="00DA0E5C"/>
    <w:rsid w:val="00DA158F"/>
    <w:rsid w:val="00DA16C2"/>
    <w:rsid w:val="00DA1772"/>
    <w:rsid w:val="00DA18AC"/>
    <w:rsid w:val="00DA1D48"/>
    <w:rsid w:val="00DA1E42"/>
    <w:rsid w:val="00DA1F08"/>
    <w:rsid w:val="00DA22C1"/>
    <w:rsid w:val="00DA2CC2"/>
    <w:rsid w:val="00DA3607"/>
    <w:rsid w:val="00DA38D2"/>
    <w:rsid w:val="00DA3904"/>
    <w:rsid w:val="00DA395A"/>
    <w:rsid w:val="00DA3CE4"/>
    <w:rsid w:val="00DA42D5"/>
    <w:rsid w:val="00DA4475"/>
    <w:rsid w:val="00DA44DE"/>
    <w:rsid w:val="00DA486E"/>
    <w:rsid w:val="00DA49C5"/>
    <w:rsid w:val="00DA51E0"/>
    <w:rsid w:val="00DA582B"/>
    <w:rsid w:val="00DA596C"/>
    <w:rsid w:val="00DA5F91"/>
    <w:rsid w:val="00DA60D6"/>
    <w:rsid w:val="00DA6553"/>
    <w:rsid w:val="00DA65DF"/>
    <w:rsid w:val="00DA6A3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C01"/>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D19"/>
    <w:rsid w:val="00DD3EE6"/>
    <w:rsid w:val="00DD4B70"/>
    <w:rsid w:val="00DD4C8A"/>
    <w:rsid w:val="00DD4E57"/>
    <w:rsid w:val="00DD4F1A"/>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6"/>
    <w:rsid w:val="00DE1C8F"/>
    <w:rsid w:val="00DE2183"/>
    <w:rsid w:val="00DE21D6"/>
    <w:rsid w:val="00DE2241"/>
    <w:rsid w:val="00DE24BC"/>
    <w:rsid w:val="00DE27FE"/>
    <w:rsid w:val="00DE2A2E"/>
    <w:rsid w:val="00DE2D02"/>
    <w:rsid w:val="00DE2DD0"/>
    <w:rsid w:val="00DE32AE"/>
    <w:rsid w:val="00DE3328"/>
    <w:rsid w:val="00DE3862"/>
    <w:rsid w:val="00DE39D5"/>
    <w:rsid w:val="00DE3A14"/>
    <w:rsid w:val="00DE3C38"/>
    <w:rsid w:val="00DE3EA1"/>
    <w:rsid w:val="00DE3FCC"/>
    <w:rsid w:val="00DE4276"/>
    <w:rsid w:val="00DE434D"/>
    <w:rsid w:val="00DE4504"/>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0AE7"/>
    <w:rsid w:val="00DF15FF"/>
    <w:rsid w:val="00DF1D6F"/>
    <w:rsid w:val="00DF2269"/>
    <w:rsid w:val="00DF22EF"/>
    <w:rsid w:val="00DF2382"/>
    <w:rsid w:val="00DF24B3"/>
    <w:rsid w:val="00DF2537"/>
    <w:rsid w:val="00DF28A5"/>
    <w:rsid w:val="00DF2C6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8D"/>
    <w:rsid w:val="00DF63A8"/>
    <w:rsid w:val="00DF66AA"/>
    <w:rsid w:val="00DF6A19"/>
    <w:rsid w:val="00DF74A8"/>
    <w:rsid w:val="00DF7762"/>
    <w:rsid w:val="00DF7864"/>
    <w:rsid w:val="00DF7AF7"/>
    <w:rsid w:val="00DF7B3E"/>
    <w:rsid w:val="00E00196"/>
    <w:rsid w:val="00E00755"/>
    <w:rsid w:val="00E007F3"/>
    <w:rsid w:val="00E008BF"/>
    <w:rsid w:val="00E008ED"/>
    <w:rsid w:val="00E0106D"/>
    <w:rsid w:val="00E011F0"/>
    <w:rsid w:val="00E01319"/>
    <w:rsid w:val="00E01387"/>
    <w:rsid w:val="00E01660"/>
    <w:rsid w:val="00E02094"/>
    <w:rsid w:val="00E020F6"/>
    <w:rsid w:val="00E021B5"/>
    <w:rsid w:val="00E022A4"/>
    <w:rsid w:val="00E026CD"/>
    <w:rsid w:val="00E026EE"/>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5BCD"/>
    <w:rsid w:val="00E1660E"/>
    <w:rsid w:val="00E16817"/>
    <w:rsid w:val="00E16DD1"/>
    <w:rsid w:val="00E16E02"/>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671"/>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64D"/>
    <w:rsid w:val="00E35B99"/>
    <w:rsid w:val="00E36279"/>
    <w:rsid w:val="00E369DA"/>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505"/>
    <w:rsid w:val="00E41791"/>
    <w:rsid w:val="00E41BE1"/>
    <w:rsid w:val="00E41C27"/>
    <w:rsid w:val="00E41EA7"/>
    <w:rsid w:val="00E41FC9"/>
    <w:rsid w:val="00E4278B"/>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715"/>
    <w:rsid w:val="00E44729"/>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2F"/>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BB4"/>
    <w:rsid w:val="00E60D2C"/>
    <w:rsid w:val="00E60D75"/>
    <w:rsid w:val="00E60E5F"/>
    <w:rsid w:val="00E60F8F"/>
    <w:rsid w:val="00E611B2"/>
    <w:rsid w:val="00E61597"/>
    <w:rsid w:val="00E6160F"/>
    <w:rsid w:val="00E618D5"/>
    <w:rsid w:val="00E61A09"/>
    <w:rsid w:val="00E61A54"/>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12"/>
    <w:rsid w:val="00E65276"/>
    <w:rsid w:val="00E652B9"/>
    <w:rsid w:val="00E655A2"/>
    <w:rsid w:val="00E655DD"/>
    <w:rsid w:val="00E65639"/>
    <w:rsid w:val="00E65BA7"/>
    <w:rsid w:val="00E65BEA"/>
    <w:rsid w:val="00E65FE0"/>
    <w:rsid w:val="00E66117"/>
    <w:rsid w:val="00E6655C"/>
    <w:rsid w:val="00E66D8B"/>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29"/>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25A"/>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115"/>
    <w:rsid w:val="00E9122A"/>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816"/>
    <w:rsid w:val="00E94969"/>
    <w:rsid w:val="00E94D55"/>
    <w:rsid w:val="00E954F5"/>
    <w:rsid w:val="00E95549"/>
    <w:rsid w:val="00E95731"/>
    <w:rsid w:val="00E95CFD"/>
    <w:rsid w:val="00E95D9B"/>
    <w:rsid w:val="00E95F17"/>
    <w:rsid w:val="00E963C5"/>
    <w:rsid w:val="00E9643D"/>
    <w:rsid w:val="00E9656D"/>
    <w:rsid w:val="00E966AF"/>
    <w:rsid w:val="00E96FAA"/>
    <w:rsid w:val="00E973BA"/>
    <w:rsid w:val="00E97468"/>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1A0B"/>
    <w:rsid w:val="00EA22D9"/>
    <w:rsid w:val="00EA25D7"/>
    <w:rsid w:val="00EA26E4"/>
    <w:rsid w:val="00EA292E"/>
    <w:rsid w:val="00EA29CF"/>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386"/>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9F9"/>
    <w:rsid w:val="00EB1B32"/>
    <w:rsid w:val="00EB1E87"/>
    <w:rsid w:val="00EB2284"/>
    <w:rsid w:val="00EB26A3"/>
    <w:rsid w:val="00EB271B"/>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7E1"/>
    <w:rsid w:val="00EC2861"/>
    <w:rsid w:val="00EC2A59"/>
    <w:rsid w:val="00EC2FDF"/>
    <w:rsid w:val="00EC307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39"/>
    <w:rsid w:val="00ED384B"/>
    <w:rsid w:val="00ED3AA3"/>
    <w:rsid w:val="00ED3D68"/>
    <w:rsid w:val="00ED3DA1"/>
    <w:rsid w:val="00ED3F06"/>
    <w:rsid w:val="00ED41CD"/>
    <w:rsid w:val="00ED4227"/>
    <w:rsid w:val="00ED431D"/>
    <w:rsid w:val="00ED43C5"/>
    <w:rsid w:val="00ED46C4"/>
    <w:rsid w:val="00ED499A"/>
    <w:rsid w:val="00ED4C99"/>
    <w:rsid w:val="00ED4D16"/>
    <w:rsid w:val="00ED5342"/>
    <w:rsid w:val="00ED5455"/>
    <w:rsid w:val="00ED568A"/>
    <w:rsid w:val="00ED581C"/>
    <w:rsid w:val="00ED593C"/>
    <w:rsid w:val="00ED5981"/>
    <w:rsid w:val="00ED5C96"/>
    <w:rsid w:val="00ED62E5"/>
    <w:rsid w:val="00ED6331"/>
    <w:rsid w:val="00ED64CA"/>
    <w:rsid w:val="00ED6579"/>
    <w:rsid w:val="00ED666D"/>
    <w:rsid w:val="00ED6825"/>
    <w:rsid w:val="00ED6947"/>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B5B"/>
    <w:rsid w:val="00EE53F0"/>
    <w:rsid w:val="00EE547D"/>
    <w:rsid w:val="00EE5AC3"/>
    <w:rsid w:val="00EE5C7E"/>
    <w:rsid w:val="00EE5D13"/>
    <w:rsid w:val="00EE5F18"/>
    <w:rsid w:val="00EE64DE"/>
    <w:rsid w:val="00EE669D"/>
    <w:rsid w:val="00EE66A9"/>
    <w:rsid w:val="00EE6B96"/>
    <w:rsid w:val="00EE75CE"/>
    <w:rsid w:val="00EE78A0"/>
    <w:rsid w:val="00EE7F6D"/>
    <w:rsid w:val="00EF0102"/>
    <w:rsid w:val="00EF017D"/>
    <w:rsid w:val="00EF08B4"/>
    <w:rsid w:val="00EF0CD3"/>
    <w:rsid w:val="00EF0D41"/>
    <w:rsid w:val="00EF0EF9"/>
    <w:rsid w:val="00EF1119"/>
    <w:rsid w:val="00EF1171"/>
    <w:rsid w:val="00EF16B8"/>
    <w:rsid w:val="00EF1D2E"/>
    <w:rsid w:val="00EF1D40"/>
    <w:rsid w:val="00EF1DC3"/>
    <w:rsid w:val="00EF22A2"/>
    <w:rsid w:val="00EF22D9"/>
    <w:rsid w:val="00EF2FD9"/>
    <w:rsid w:val="00EF38CF"/>
    <w:rsid w:val="00EF3C29"/>
    <w:rsid w:val="00EF451B"/>
    <w:rsid w:val="00EF480B"/>
    <w:rsid w:val="00EF4854"/>
    <w:rsid w:val="00EF4932"/>
    <w:rsid w:val="00EF4D8F"/>
    <w:rsid w:val="00EF4E60"/>
    <w:rsid w:val="00EF4EB4"/>
    <w:rsid w:val="00EF53B9"/>
    <w:rsid w:val="00EF5507"/>
    <w:rsid w:val="00EF5B30"/>
    <w:rsid w:val="00EF64B3"/>
    <w:rsid w:val="00EF654A"/>
    <w:rsid w:val="00EF65F7"/>
    <w:rsid w:val="00EF6600"/>
    <w:rsid w:val="00EF6959"/>
    <w:rsid w:val="00EF6FB7"/>
    <w:rsid w:val="00EF701B"/>
    <w:rsid w:val="00EF72B0"/>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197"/>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5B0"/>
    <w:rsid w:val="00F10EBF"/>
    <w:rsid w:val="00F10FE8"/>
    <w:rsid w:val="00F1106D"/>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3B4"/>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1EE"/>
    <w:rsid w:val="00F25455"/>
    <w:rsid w:val="00F256E8"/>
    <w:rsid w:val="00F25859"/>
    <w:rsid w:val="00F25E39"/>
    <w:rsid w:val="00F26057"/>
    <w:rsid w:val="00F26517"/>
    <w:rsid w:val="00F26647"/>
    <w:rsid w:val="00F26DBE"/>
    <w:rsid w:val="00F27090"/>
    <w:rsid w:val="00F275BF"/>
    <w:rsid w:val="00F301B0"/>
    <w:rsid w:val="00F303D7"/>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A85"/>
    <w:rsid w:val="00F34B79"/>
    <w:rsid w:val="00F34C52"/>
    <w:rsid w:val="00F34FBD"/>
    <w:rsid w:val="00F355A4"/>
    <w:rsid w:val="00F35AB3"/>
    <w:rsid w:val="00F35C9D"/>
    <w:rsid w:val="00F35ECC"/>
    <w:rsid w:val="00F362C0"/>
    <w:rsid w:val="00F363FF"/>
    <w:rsid w:val="00F366B3"/>
    <w:rsid w:val="00F366BE"/>
    <w:rsid w:val="00F373E1"/>
    <w:rsid w:val="00F37995"/>
    <w:rsid w:val="00F37EED"/>
    <w:rsid w:val="00F37F2C"/>
    <w:rsid w:val="00F4003D"/>
    <w:rsid w:val="00F40107"/>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BB1"/>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3ED"/>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1C4"/>
    <w:rsid w:val="00F54341"/>
    <w:rsid w:val="00F5450A"/>
    <w:rsid w:val="00F54610"/>
    <w:rsid w:val="00F54C5F"/>
    <w:rsid w:val="00F54E6F"/>
    <w:rsid w:val="00F55010"/>
    <w:rsid w:val="00F55389"/>
    <w:rsid w:val="00F55C1E"/>
    <w:rsid w:val="00F55E49"/>
    <w:rsid w:val="00F55EAE"/>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5FFF"/>
    <w:rsid w:val="00F6600E"/>
    <w:rsid w:val="00F66208"/>
    <w:rsid w:val="00F668B4"/>
    <w:rsid w:val="00F66935"/>
    <w:rsid w:val="00F6694E"/>
    <w:rsid w:val="00F66E8D"/>
    <w:rsid w:val="00F6703C"/>
    <w:rsid w:val="00F6713B"/>
    <w:rsid w:val="00F674DF"/>
    <w:rsid w:val="00F675B9"/>
    <w:rsid w:val="00F679E1"/>
    <w:rsid w:val="00F67D2E"/>
    <w:rsid w:val="00F70155"/>
    <w:rsid w:val="00F704AE"/>
    <w:rsid w:val="00F7063F"/>
    <w:rsid w:val="00F70908"/>
    <w:rsid w:val="00F709A3"/>
    <w:rsid w:val="00F70B37"/>
    <w:rsid w:val="00F71123"/>
    <w:rsid w:val="00F71199"/>
    <w:rsid w:val="00F71880"/>
    <w:rsid w:val="00F71D28"/>
    <w:rsid w:val="00F720C1"/>
    <w:rsid w:val="00F723A8"/>
    <w:rsid w:val="00F72402"/>
    <w:rsid w:val="00F72A43"/>
    <w:rsid w:val="00F72BEE"/>
    <w:rsid w:val="00F72C4A"/>
    <w:rsid w:val="00F73027"/>
    <w:rsid w:val="00F73170"/>
    <w:rsid w:val="00F73455"/>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0E"/>
    <w:rsid w:val="00F76FC9"/>
    <w:rsid w:val="00F7722F"/>
    <w:rsid w:val="00F772CB"/>
    <w:rsid w:val="00F77930"/>
    <w:rsid w:val="00F77A1C"/>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8B5"/>
    <w:rsid w:val="00F82BBE"/>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DA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97E8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3DE"/>
    <w:rsid w:val="00FA54AA"/>
    <w:rsid w:val="00FA54AB"/>
    <w:rsid w:val="00FA5531"/>
    <w:rsid w:val="00FA59CA"/>
    <w:rsid w:val="00FA5A86"/>
    <w:rsid w:val="00FA6261"/>
    <w:rsid w:val="00FA668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175"/>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609"/>
    <w:rsid w:val="00FB77B4"/>
    <w:rsid w:val="00FB7E15"/>
    <w:rsid w:val="00FC0240"/>
    <w:rsid w:val="00FC050B"/>
    <w:rsid w:val="00FC057F"/>
    <w:rsid w:val="00FC0729"/>
    <w:rsid w:val="00FC0857"/>
    <w:rsid w:val="00FC0A54"/>
    <w:rsid w:val="00FC0A8C"/>
    <w:rsid w:val="00FC0BC2"/>
    <w:rsid w:val="00FC0FB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125"/>
    <w:rsid w:val="00FC5240"/>
    <w:rsid w:val="00FC5260"/>
    <w:rsid w:val="00FC563C"/>
    <w:rsid w:val="00FC56A1"/>
    <w:rsid w:val="00FC578E"/>
    <w:rsid w:val="00FC598D"/>
    <w:rsid w:val="00FC5C93"/>
    <w:rsid w:val="00FC622D"/>
    <w:rsid w:val="00FC62E8"/>
    <w:rsid w:val="00FC6F12"/>
    <w:rsid w:val="00FC6FAE"/>
    <w:rsid w:val="00FC7425"/>
    <w:rsid w:val="00FC754D"/>
    <w:rsid w:val="00FC764A"/>
    <w:rsid w:val="00FC79D0"/>
    <w:rsid w:val="00FC7C39"/>
    <w:rsid w:val="00FC7CAA"/>
    <w:rsid w:val="00FC7CD8"/>
    <w:rsid w:val="00FC7CE0"/>
    <w:rsid w:val="00FC7E4A"/>
    <w:rsid w:val="00FD0121"/>
    <w:rsid w:val="00FD0157"/>
    <w:rsid w:val="00FD057D"/>
    <w:rsid w:val="00FD07DA"/>
    <w:rsid w:val="00FD0CA6"/>
    <w:rsid w:val="00FD0D24"/>
    <w:rsid w:val="00FD10A7"/>
    <w:rsid w:val="00FD1442"/>
    <w:rsid w:val="00FD1457"/>
    <w:rsid w:val="00FD151A"/>
    <w:rsid w:val="00FD1D2F"/>
    <w:rsid w:val="00FD1DE8"/>
    <w:rsid w:val="00FD1F5D"/>
    <w:rsid w:val="00FD21B1"/>
    <w:rsid w:val="00FD27D2"/>
    <w:rsid w:val="00FD2D3F"/>
    <w:rsid w:val="00FD2E52"/>
    <w:rsid w:val="00FD2EEB"/>
    <w:rsid w:val="00FD30E6"/>
    <w:rsid w:val="00FD33CF"/>
    <w:rsid w:val="00FD3504"/>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F6"/>
    <w:rsid w:val="00FE0875"/>
    <w:rsid w:val="00FE0890"/>
    <w:rsid w:val="00FE0893"/>
    <w:rsid w:val="00FE09BF"/>
    <w:rsid w:val="00FE0C5C"/>
    <w:rsid w:val="00FE102A"/>
    <w:rsid w:val="00FE1B7A"/>
    <w:rsid w:val="00FE1BF7"/>
    <w:rsid w:val="00FE1C8D"/>
    <w:rsid w:val="00FE1DCB"/>
    <w:rsid w:val="00FE2114"/>
    <w:rsid w:val="00FE22BB"/>
    <w:rsid w:val="00FE2CC1"/>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AF5"/>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3B"/>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22AB41BA-7E79-4CDC-B021-B21102B6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8E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skip">
    <w:name w:val="skip"/>
    <w:basedOn w:val="a0"/>
    <w:rsid w:val="00CD7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93139476">
      <w:bodyDiv w:val="1"/>
      <w:marLeft w:val="0"/>
      <w:marRight w:val="0"/>
      <w:marTop w:val="0"/>
      <w:marBottom w:val="0"/>
      <w:divBdr>
        <w:top w:val="none" w:sz="0" w:space="0" w:color="auto"/>
        <w:left w:val="none" w:sz="0" w:space="0" w:color="auto"/>
        <w:bottom w:val="none" w:sz="0" w:space="0" w:color="auto"/>
        <w:right w:val="none" w:sz="0" w:space="0" w:color="auto"/>
      </w:divBdr>
      <w:divsChild>
        <w:div w:id="2116710448">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4406793">
      <w:bodyDiv w:val="1"/>
      <w:marLeft w:val="0"/>
      <w:marRight w:val="0"/>
      <w:marTop w:val="0"/>
      <w:marBottom w:val="0"/>
      <w:divBdr>
        <w:top w:val="none" w:sz="0" w:space="0" w:color="auto"/>
        <w:left w:val="none" w:sz="0" w:space="0" w:color="auto"/>
        <w:bottom w:val="none" w:sz="0" w:space="0" w:color="auto"/>
        <w:right w:val="none" w:sz="0" w:space="0" w:color="auto"/>
      </w:divBdr>
      <w:divsChild>
        <w:div w:id="296570392">
          <w:marLeft w:val="0"/>
          <w:marRight w:val="0"/>
          <w:marTop w:val="0"/>
          <w:marBottom w:val="0"/>
          <w:divBdr>
            <w:top w:val="none" w:sz="0" w:space="0" w:color="auto"/>
            <w:left w:val="none" w:sz="0" w:space="0" w:color="auto"/>
            <w:bottom w:val="none" w:sz="0" w:space="0" w:color="auto"/>
            <w:right w:val="none" w:sz="0" w:space="0" w:color="auto"/>
          </w:divBdr>
        </w:div>
      </w:divsChild>
    </w:div>
    <w:div w:id="426773984">
      <w:bodyDiv w:val="1"/>
      <w:marLeft w:val="0"/>
      <w:marRight w:val="0"/>
      <w:marTop w:val="0"/>
      <w:marBottom w:val="0"/>
      <w:divBdr>
        <w:top w:val="none" w:sz="0" w:space="0" w:color="auto"/>
        <w:left w:val="none" w:sz="0" w:space="0" w:color="auto"/>
        <w:bottom w:val="none" w:sz="0" w:space="0" w:color="auto"/>
        <w:right w:val="none" w:sz="0" w:space="0" w:color="auto"/>
      </w:divBdr>
    </w:div>
    <w:div w:id="448087320">
      <w:bodyDiv w:val="1"/>
      <w:marLeft w:val="0"/>
      <w:marRight w:val="0"/>
      <w:marTop w:val="0"/>
      <w:marBottom w:val="0"/>
      <w:divBdr>
        <w:top w:val="none" w:sz="0" w:space="0" w:color="auto"/>
        <w:left w:val="none" w:sz="0" w:space="0" w:color="auto"/>
        <w:bottom w:val="none" w:sz="0" w:space="0" w:color="auto"/>
        <w:right w:val="none" w:sz="0" w:space="0" w:color="auto"/>
      </w:divBdr>
      <w:divsChild>
        <w:div w:id="1541358364">
          <w:marLeft w:val="0"/>
          <w:marRight w:val="0"/>
          <w:marTop w:val="0"/>
          <w:marBottom w:val="0"/>
          <w:divBdr>
            <w:top w:val="none" w:sz="0" w:space="0" w:color="auto"/>
            <w:left w:val="none" w:sz="0" w:space="0" w:color="auto"/>
            <w:bottom w:val="none" w:sz="0" w:space="0" w:color="auto"/>
            <w:right w:val="none" w:sz="0" w:space="0" w:color="auto"/>
          </w:divBdr>
        </w:div>
      </w:divsChild>
    </w:div>
    <w:div w:id="513766578">
      <w:bodyDiv w:val="1"/>
      <w:marLeft w:val="0"/>
      <w:marRight w:val="0"/>
      <w:marTop w:val="0"/>
      <w:marBottom w:val="0"/>
      <w:divBdr>
        <w:top w:val="none" w:sz="0" w:space="0" w:color="auto"/>
        <w:left w:val="none" w:sz="0" w:space="0" w:color="auto"/>
        <w:bottom w:val="none" w:sz="0" w:space="0" w:color="auto"/>
        <w:right w:val="none" w:sz="0" w:space="0" w:color="auto"/>
      </w:divBdr>
      <w:divsChild>
        <w:div w:id="1569269683">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5649729">
      <w:bodyDiv w:val="1"/>
      <w:marLeft w:val="0"/>
      <w:marRight w:val="0"/>
      <w:marTop w:val="0"/>
      <w:marBottom w:val="0"/>
      <w:divBdr>
        <w:top w:val="none" w:sz="0" w:space="0" w:color="auto"/>
        <w:left w:val="none" w:sz="0" w:space="0" w:color="auto"/>
        <w:bottom w:val="none" w:sz="0" w:space="0" w:color="auto"/>
        <w:right w:val="none" w:sz="0" w:space="0" w:color="auto"/>
      </w:divBdr>
      <w:divsChild>
        <w:div w:id="1894807505">
          <w:marLeft w:val="0"/>
          <w:marRight w:val="0"/>
          <w:marTop w:val="0"/>
          <w:marBottom w:val="0"/>
          <w:divBdr>
            <w:top w:val="none" w:sz="0" w:space="0" w:color="auto"/>
            <w:left w:val="none" w:sz="0" w:space="0" w:color="auto"/>
            <w:bottom w:val="none" w:sz="0" w:space="0" w:color="auto"/>
            <w:right w:val="none" w:sz="0" w:space="0" w:color="auto"/>
          </w:divBdr>
        </w:div>
      </w:divsChild>
    </w:div>
    <w:div w:id="655184676">
      <w:bodyDiv w:val="1"/>
      <w:marLeft w:val="0"/>
      <w:marRight w:val="0"/>
      <w:marTop w:val="0"/>
      <w:marBottom w:val="0"/>
      <w:divBdr>
        <w:top w:val="none" w:sz="0" w:space="0" w:color="auto"/>
        <w:left w:val="none" w:sz="0" w:space="0" w:color="auto"/>
        <w:bottom w:val="none" w:sz="0" w:space="0" w:color="auto"/>
        <w:right w:val="none" w:sz="0" w:space="0" w:color="auto"/>
      </w:divBdr>
      <w:divsChild>
        <w:div w:id="377166857">
          <w:marLeft w:val="893"/>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5944776">
      <w:bodyDiv w:val="1"/>
      <w:marLeft w:val="0"/>
      <w:marRight w:val="0"/>
      <w:marTop w:val="0"/>
      <w:marBottom w:val="0"/>
      <w:divBdr>
        <w:top w:val="none" w:sz="0" w:space="0" w:color="auto"/>
        <w:left w:val="none" w:sz="0" w:space="0" w:color="auto"/>
        <w:bottom w:val="none" w:sz="0" w:space="0" w:color="auto"/>
        <w:right w:val="none" w:sz="0" w:space="0" w:color="auto"/>
      </w:divBdr>
      <w:divsChild>
        <w:div w:id="1256131930">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47221413">
      <w:bodyDiv w:val="1"/>
      <w:marLeft w:val="0"/>
      <w:marRight w:val="0"/>
      <w:marTop w:val="0"/>
      <w:marBottom w:val="0"/>
      <w:divBdr>
        <w:top w:val="none" w:sz="0" w:space="0" w:color="auto"/>
        <w:left w:val="none" w:sz="0" w:space="0" w:color="auto"/>
        <w:bottom w:val="none" w:sz="0" w:space="0" w:color="auto"/>
        <w:right w:val="none" w:sz="0" w:space="0" w:color="auto"/>
      </w:divBdr>
      <w:divsChild>
        <w:div w:id="1729448783">
          <w:marLeft w:val="0"/>
          <w:marRight w:val="0"/>
          <w:marTop w:val="0"/>
          <w:marBottom w:val="0"/>
          <w:divBdr>
            <w:top w:val="none" w:sz="0" w:space="0" w:color="auto"/>
            <w:left w:val="none" w:sz="0" w:space="0" w:color="auto"/>
            <w:bottom w:val="none" w:sz="0" w:space="0" w:color="auto"/>
            <w:right w:val="none" w:sz="0" w:space="0" w:color="auto"/>
          </w:divBdr>
        </w:div>
      </w:divsChild>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74545780">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92900978">
      <w:bodyDiv w:val="1"/>
      <w:marLeft w:val="0"/>
      <w:marRight w:val="0"/>
      <w:marTop w:val="0"/>
      <w:marBottom w:val="0"/>
      <w:divBdr>
        <w:top w:val="none" w:sz="0" w:space="0" w:color="auto"/>
        <w:left w:val="none" w:sz="0" w:space="0" w:color="auto"/>
        <w:bottom w:val="none" w:sz="0" w:space="0" w:color="auto"/>
        <w:right w:val="none" w:sz="0" w:space="0" w:color="auto"/>
      </w:divBdr>
      <w:divsChild>
        <w:div w:id="2050957566">
          <w:marLeft w:val="0"/>
          <w:marRight w:val="0"/>
          <w:marTop w:val="0"/>
          <w:marBottom w:val="0"/>
          <w:divBdr>
            <w:top w:val="none" w:sz="0" w:space="0" w:color="auto"/>
            <w:left w:val="none" w:sz="0" w:space="0" w:color="auto"/>
            <w:bottom w:val="none" w:sz="0" w:space="0" w:color="auto"/>
            <w:right w:val="none" w:sz="0" w:space="0" w:color="auto"/>
          </w:divBdr>
        </w:div>
      </w:divsChild>
    </w:div>
    <w:div w:id="1307248742">
      <w:bodyDiv w:val="1"/>
      <w:marLeft w:val="0"/>
      <w:marRight w:val="0"/>
      <w:marTop w:val="0"/>
      <w:marBottom w:val="0"/>
      <w:divBdr>
        <w:top w:val="none" w:sz="0" w:space="0" w:color="auto"/>
        <w:left w:val="none" w:sz="0" w:space="0" w:color="auto"/>
        <w:bottom w:val="none" w:sz="0" w:space="0" w:color="auto"/>
        <w:right w:val="none" w:sz="0" w:space="0" w:color="auto"/>
      </w:divBdr>
      <w:divsChild>
        <w:div w:id="150766929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36360596">
      <w:bodyDiv w:val="1"/>
      <w:marLeft w:val="0"/>
      <w:marRight w:val="0"/>
      <w:marTop w:val="0"/>
      <w:marBottom w:val="0"/>
      <w:divBdr>
        <w:top w:val="none" w:sz="0" w:space="0" w:color="auto"/>
        <w:left w:val="none" w:sz="0" w:space="0" w:color="auto"/>
        <w:bottom w:val="none" w:sz="0" w:space="0" w:color="auto"/>
        <w:right w:val="none" w:sz="0" w:space="0" w:color="auto"/>
      </w:divBdr>
      <w:divsChild>
        <w:div w:id="682435789">
          <w:marLeft w:val="0"/>
          <w:marRight w:val="0"/>
          <w:marTop w:val="0"/>
          <w:marBottom w:val="0"/>
          <w:divBdr>
            <w:top w:val="none" w:sz="0" w:space="0" w:color="auto"/>
            <w:left w:val="none" w:sz="0" w:space="0" w:color="auto"/>
            <w:bottom w:val="none" w:sz="0" w:space="0" w:color="auto"/>
            <w:right w:val="none" w:sz="0" w:space="0" w:color="auto"/>
          </w:divBdr>
        </w:div>
      </w:divsChild>
    </w:div>
    <w:div w:id="1445878373">
      <w:bodyDiv w:val="1"/>
      <w:marLeft w:val="0"/>
      <w:marRight w:val="0"/>
      <w:marTop w:val="0"/>
      <w:marBottom w:val="0"/>
      <w:divBdr>
        <w:top w:val="none" w:sz="0" w:space="0" w:color="auto"/>
        <w:left w:val="none" w:sz="0" w:space="0" w:color="auto"/>
        <w:bottom w:val="none" w:sz="0" w:space="0" w:color="auto"/>
        <w:right w:val="none" w:sz="0" w:space="0" w:color="auto"/>
      </w:divBdr>
      <w:divsChild>
        <w:div w:id="1568880075">
          <w:marLeft w:val="0"/>
          <w:marRight w:val="0"/>
          <w:marTop w:val="0"/>
          <w:marBottom w:val="0"/>
          <w:divBdr>
            <w:top w:val="none" w:sz="0" w:space="0" w:color="auto"/>
            <w:left w:val="none" w:sz="0" w:space="0" w:color="auto"/>
            <w:bottom w:val="none" w:sz="0" w:space="0" w:color="auto"/>
            <w:right w:val="none" w:sz="0" w:space="0" w:color="auto"/>
          </w:divBdr>
        </w:div>
      </w:divsChild>
    </w:div>
    <w:div w:id="1518999620">
      <w:bodyDiv w:val="1"/>
      <w:marLeft w:val="0"/>
      <w:marRight w:val="0"/>
      <w:marTop w:val="0"/>
      <w:marBottom w:val="0"/>
      <w:divBdr>
        <w:top w:val="none" w:sz="0" w:space="0" w:color="auto"/>
        <w:left w:val="none" w:sz="0" w:space="0" w:color="auto"/>
        <w:bottom w:val="none" w:sz="0" w:space="0" w:color="auto"/>
        <w:right w:val="none" w:sz="0" w:space="0" w:color="auto"/>
      </w:divBdr>
      <w:divsChild>
        <w:div w:id="451899265">
          <w:marLeft w:val="0"/>
          <w:marRight w:val="0"/>
          <w:marTop w:val="0"/>
          <w:marBottom w:val="0"/>
          <w:divBdr>
            <w:top w:val="none" w:sz="0" w:space="0" w:color="auto"/>
            <w:left w:val="none" w:sz="0" w:space="0" w:color="auto"/>
            <w:bottom w:val="none" w:sz="0" w:space="0" w:color="auto"/>
            <w:right w:val="none" w:sz="0" w:space="0" w:color="auto"/>
          </w:divBdr>
        </w:div>
      </w:divsChild>
    </w:div>
    <w:div w:id="1566523846">
      <w:bodyDiv w:val="1"/>
      <w:marLeft w:val="0"/>
      <w:marRight w:val="0"/>
      <w:marTop w:val="0"/>
      <w:marBottom w:val="0"/>
      <w:divBdr>
        <w:top w:val="none" w:sz="0" w:space="0" w:color="auto"/>
        <w:left w:val="none" w:sz="0" w:space="0" w:color="auto"/>
        <w:bottom w:val="none" w:sz="0" w:space="0" w:color="auto"/>
        <w:right w:val="none" w:sz="0" w:space="0" w:color="auto"/>
      </w:divBdr>
      <w:divsChild>
        <w:div w:id="547496848">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0113928">
      <w:bodyDiv w:val="1"/>
      <w:marLeft w:val="0"/>
      <w:marRight w:val="0"/>
      <w:marTop w:val="0"/>
      <w:marBottom w:val="0"/>
      <w:divBdr>
        <w:top w:val="none" w:sz="0" w:space="0" w:color="auto"/>
        <w:left w:val="none" w:sz="0" w:space="0" w:color="auto"/>
        <w:bottom w:val="none" w:sz="0" w:space="0" w:color="auto"/>
        <w:right w:val="none" w:sz="0" w:space="0" w:color="auto"/>
      </w:divBdr>
      <w:divsChild>
        <w:div w:id="1016006973">
          <w:marLeft w:val="0"/>
          <w:marRight w:val="0"/>
          <w:marTop w:val="0"/>
          <w:marBottom w:val="0"/>
          <w:divBdr>
            <w:top w:val="none" w:sz="0" w:space="0" w:color="auto"/>
            <w:left w:val="none" w:sz="0" w:space="0" w:color="auto"/>
            <w:bottom w:val="none" w:sz="0" w:space="0" w:color="auto"/>
            <w:right w:val="none" w:sz="0" w:space="0" w:color="auto"/>
          </w:divBdr>
        </w:div>
      </w:divsChild>
    </w:div>
    <w:div w:id="1665740171">
      <w:bodyDiv w:val="1"/>
      <w:marLeft w:val="0"/>
      <w:marRight w:val="0"/>
      <w:marTop w:val="0"/>
      <w:marBottom w:val="0"/>
      <w:divBdr>
        <w:top w:val="none" w:sz="0" w:space="0" w:color="auto"/>
        <w:left w:val="none" w:sz="0" w:space="0" w:color="auto"/>
        <w:bottom w:val="none" w:sz="0" w:space="0" w:color="auto"/>
        <w:right w:val="none" w:sz="0" w:space="0" w:color="auto"/>
      </w:divBdr>
      <w:divsChild>
        <w:div w:id="1185511435">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9716022">
      <w:bodyDiv w:val="1"/>
      <w:marLeft w:val="0"/>
      <w:marRight w:val="0"/>
      <w:marTop w:val="0"/>
      <w:marBottom w:val="0"/>
      <w:divBdr>
        <w:top w:val="none" w:sz="0" w:space="0" w:color="auto"/>
        <w:left w:val="none" w:sz="0" w:space="0" w:color="auto"/>
        <w:bottom w:val="none" w:sz="0" w:space="0" w:color="auto"/>
        <w:right w:val="none" w:sz="0" w:space="0" w:color="auto"/>
      </w:divBdr>
    </w:div>
    <w:div w:id="1844276679">
      <w:bodyDiv w:val="1"/>
      <w:marLeft w:val="0"/>
      <w:marRight w:val="0"/>
      <w:marTop w:val="0"/>
      <w:marBottom w:val="0"/>
      <w:divBdr>
        <w:top w:val="none" w:sz="0" w:space="0" w:color="auto"/>
        <w:left w:val="none" w:sz="0" w:space="0" w:color="auto"/>
        <w:bottom w:val="none" w:sz="0" w:space="0" w:color="auto"/>
        <w:right w:val="none" w:sz="0" w:space="0" w:color="auto"/>
      </w:divBdr>
      <w:divsChild>
        <w:div w:id="3090840">
          <w:marLeft w:val="893"/>
          <w:marRight w:val="0"/>
          <w:marTop w:val="40"/>
          <w:marBottom w:val="80"/>
          <w:divBdr>
            <w:top w:val="none" w:sz="0" w:space="0" w:color="auto"/>
            <w:left w:val="none" w:sz="0" w:space="0" w:color="auto"/>
            <w:bottom w:val="none" w:sz="0" w:space="0" w:color="auto"/>
            <w:right w:val="none" w:sz="0" w:space="0" w:color="auto"/>
          </w:divBdr>
        </w:div>
        <w:div w:id="410002304">
          <w:marLeft w:val="893"/>
          <w:marRight w:val="0"/>
          <w:marTop w:val="40"/>
          <w:marBottom w:val="80"/>
          <w:divBdr>
            <w:top w:val="none" w:sz="0" w:space="0" w:color="auto"/>
            <w:left w:val="none" w:sz="0" w:space="0" w:color="auto"/>
            <w:bottom w:val="none" w:sz="0" w:space="0" w:color="auto"/>
            <w:right w:val="none" w:sz="0" w:space="0" w:color="auto"/>
          </w:divBdr>
        </w:div>
      </w:divsChild>
    </w:div>
    <w:div w:id="1858621549">
      <w:bodyDiv w:val="1"/>
      <w:marLeft w:val="0"/>
      <w:marRight w:val="0"/>
      <w:marTop w:val="0"/>
      <w:marBottom w:val="0"/>
      <w:divBdr>
        <w:top w:val="none" w:sz="0" w:space="0" w:color="auto"/>
        <w:left w:val="none" w:sz="0" w:space="0" w:color="auto"/>
        <w:bottom w:val="none" w:sz="0" w:space="0" w:color="auto"/>
        <w:right w:val="none" w:sz="0" w:space="0" w:color="auto"/>
      </w:divBdr>
    </w:div>
    <w:div w:id="1986544326">
      <w:bodyDiv w:val="1"/>
      <w:marLeft w:val="0"/>
      <w:marRight w:val="0"/>
      <w:marTop w:val="0"/>
      <w:marBottom w:val="0"/>
      <w:divBdr>
        <w:top w:val="none" w:sz="0" w:space="0" w:color="auto"/>
        <w:left w:val="none" w:sz="0" w:space="0" w:color="auto"/>
        <w:bottom w:val="none" w:sz="0" w:space="0" w:color="auto"/>
        <w:right w:val="none" w:sz="0" w:space="0" w:color="auto"/>
      </w:divBdr>
      <w:divsChild>
        <w:div w:id="180433489">
          <w:marLeft w:val="0"/>
          <w:marRight w:val="0"/>
          <w:marTop w:val="0"/>
          <w:marBottom w:val="0"/>
          <w:divBdr>
            <w:top w:val="none" w:sz="0" w:space="0" w:color="auto"/>
            <w:left w:val="none" w:sz="0" w:space="0" w:color="auto"/>
            <w:bottom w:val="none" w:sz="0" w:space="0" w:color="auto"/>
            <w:right w:val="none" w:sz="0" w:space="0" w:color="auto"/>
          </w:divBdr>
        </w:div>
        <w:div w:id="1536309122">
          <w:marLeft w:val="0"/>
          <w:marRight w:val="0"/>
          <w:marTop w:val="0"/>
          <w:marBottom w:val="0"/>
          <w:divBdr>
            <w:top w:val="none" w:sz="0" w:space="0" w:color="auto"/>
            <w:left w:val="none" w:sz="0" w:space="0" w:color="auto"/>
            <w:bottom w:val="none" w:sz="0" w:space="0" w:color="auto"/>
            <w:right w:val="none" w:sz="0" w:space="0" w:color="auto"/>
          </w:divBdr>
        </w:div>
      </w:divsChild>
    </w:div>
    <w:div w:id="2060980404">
      <w:bodyDiv w:val="1"/>
      <w:marLeft w:val="0"/>
      <w:marRight w:val="0"/>
      <w:marTop w:val="0"/>
      <w:marBottom w:val="0"/>
      <w:divBdr>
        <w:top w:val="none" w:sz="0" w:space="0" w:color="auto"/>
        <w:left w:val="none" w:sz="0" w:space="0" w:color="auto"/>
        <w:bottom w:val="none" w:sz="0" w:space="0" w:color="auto"/>
        <w:right w:val="none" w:sz="0" w:space="0" w:color="auto"/>
      </w:divBdr>
      <w:divsChild>
        <w:div w:id="363867125">
          <w:marLeft w:val="0"/>
          <w:marRight w:val="0"/>
          <w:marTop w:val="0"/>
          <w:marBottom w:val="0"/>
          <w:divBdr>
            <w:top w:val="none" w:sz="0" w:space="0" w:color="auto"/>
            <w:left w:val="none" w:sz="0" w:space="0" w:color="auto"/>
            <w:bottom w:val="none" w:sz="0" w:space="0" w:color="auto"/>
            <w:right w:val="none" w:sz="0" w:space="0" w:color="auto"/>
          </w:divBdr>
        </w:div>
      </w:divsChild>
    </w:div>
    <w:div w:id="2079204951">
      <w:bodyDiv w:val="1"/>
      <w:marLeft w:val="0"/>
      <w:marRight w:val="0"/>
      <w:marTop w:val="0"/>
      <w:marBottom w:val="0"/>
      <w:divBdr>
        <w:top w:val="none" w:sz="0" w:space="0" w:color="auto"/>
        <w:left w:val="none" w:sz="0" w:space="0" w:color="auto"/>
        <w:bottom w:val="none" w:sz="0" w:space="0" w:color="auto"/>
        <w:right w:val="none" w:sz="0" w:space="0" w:color="auto"/>
      </w:divBdr>
      <w:divsChild>
        <w:div w:id="18858243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8B1FE-5336-483E-BB6D-DBECC25C3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cp:lastModifiedBy>Xiaomi</cp:lastModifiedBy>
  <cp:revision>5</cp:revision>
  <cp:lastPrinted>2018-04-04T09:40:00Z</cp:lastPrinted>
  <dcterms:created xsi:type="dcterms:W3CDTF">2023-10-20T06:09:00Z</dcterms:created>
  <dcterms:modified xsi:type="dcterms:W3CDTF">2023-11-03T04:08:00Z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011e18a02c6611ee80001f3000001f30">
    <vt:lpwstr>CWMgA6PF1p1GOQt10rkTK+Gth/2jKKVMRY63gW3rEbFsBaXLcccPjPWccA592KeJfCpT7DpRvYVOxMC/tUsr/Gdjw==</vt:lpwstr>
  </property>
  <property fmtid="{D5CDD505-2E9C-101B-9397-08002B2CF9AE}" pid="5" name="CWM8c90164055ec11ee80000bf800000bf8">
    <vt:lpwstr>CWM5ONTKEBw01JuCfSPyNJt3OCz0PBPj55yyfcm+/TFLe9bJ6cHJ058FBj+7IXAWugKl6UImb6mmVMzrHTW8giuWg==</vt:lpwstr>
  </property>
</Properties>
</file>